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0F" w:rsidRPr="00144598" w:rsidRDefault="00C726E4" w:rsidP="00144598">
      <w:pPr>
        <w:jc w:val="center"/>
        <w:rPr>
          <w:rFonts w:asciiTheme="majorHAnsi" w:hAnsiTheme="majorHAnsi"/>
          <w:b/>
        </w:rPr>
      </w:pPr>
      <w:r>
        <w:rPr>
          <w:rFonts w:asciiTheme="majorHAnsi" w:hAnsiTheme="majorHAnsi"/>
          <w:b/>
        </w:rPr>
        <w:t>New Features</w:t>
      </w:r>
      <w:r w:rsidR="00144598" w:rsidRPr="00144598">
        <w:rPr>
          <w:rFonts w:asciiTheme="majorHAnsi" w:hAnsiTheme="majorHAnsi"/>
          <w:b/>
        </w:rPr>
        <w:t xml:space="preserve"> in XI 3.1 FP 3.1</w:t>
      </w:r>
    </w:p>
    <w:p w:rsidR="00144598" w:rsidRDefault="00144598" w:rsidP="00144598">
      <w:pPr>
        <w:rPr>
          <w:rFonts w:ascii="ArialMT" w:eastAsiaTheme="minorHAnsi" w:hAnsi="ArialMT" w:cs="ArialMT"/>
          <w:color w:val="000000"/>
          <w:sz w:val="19"/>
          <w:szCs w:val="19"/>
        </w:rPr>
      </w:pPr>
    </w:p>
    <w:tbl>
      <w:tblPr>
        <w:tblStyle w:val="TableGrid"/>
        <w:tblW w:w="0" w:type="auto"/>
        <w:tblLook w:val="04A0"/>
      </w:tblPr>
      <w:tblGrid>
        <w:gridCol w:w="9576"/>
      </w:tblGrid>
      <w:tr w:rsidR="003242A5" w:rsidTr="006605A6">
        <w:tc>
          <w:tcPr>
            <w:tcW w:w="9576" w:type="dxa"/>
          </w:tcPr>
          <w:p w:rsidR="003242A5" w:rsidRPr="001A13D3" w:rsidRDefault="003242A5" w:rsidP="0031490C">
            <w:pPr>
              <w:autoSpaceDE w:val="0"/>
              <w:autoSpaceDN w:val="0"/>
              <w:adjustRightInd w:val="0"/>
              <w:rPr>
                <w:rFonts w:ascii="ArialMT" w:eastAsiaTheme="minorHAnsi" w:hAnsi="ArialMT" w:cs="ArialMT"/>
                <w:color w:val="000000"/>
                <w:sz w:val="20"/>
                <w:szCs w:val="20"/>
              </w:rPr>
            </w:pPr>
            <w:r w:rsidRPr="00074590">
              <w:rPr>
                <w:rFonts w:ascii="ArialMT" w:eastAsiaTheme="minorHAnsi" w:hAnsi="ArialMT" w:cs="ArialMT"/>
                <w:color w:val="000000"/>
                <w:sz w:val="20"/>
                <w:szCs w:val="20"/>
              </w:rPr>
              <w:t>Support is provided for Firefox 3.5 and Safari 4.0</w:t>
            </w:r>
          </w:p>
        </w:tc>
      </w:tr>
      <w:tr w:rsidR="003242A5" w:rsidTr="006605A6">
        <w:tc>
          <w:tcPr>
            <w:tcW w:w="9576" w:type="dxa"/>
          </w:tcPr>
          <w:p w:rsidR="003242A5" w:rsidRPr="002528C4" w:rsidRDefault="003242A5" w:rsidP="006605A6">
            <w:pPr>
              <w:autoSpaceDE w:val="0"/>
              <w:autoSpaceDN w:val="0"/>
              <w:adjustRightInd w:val="0"/>
              <w:rPr>
                <w:rFonts w:ascii="BookAntiqua-Bold" w:eastAsiaTheme="minorHAnsi" w:hAnsi="BookAntiqua-Bold" w:cs="BookAntiqua-Bold"/>
                <w:b/>
                <w:bCs/>
                <w:color w:val="009CCF"/>
                <w:sz w:val="24"/>
                <w:szCs w:val="24"/>
              </w:rPr>
            </w:pPr>
            <w:r w:rsidRPr="002528C4">
              <w:rPr>
                <w:rFonts w:ascii="BookAntiqua-Bold" w:eastAsiaTheme="minorHAnsi" w:hAnsi="BookAntiqua-Bold" w:cs="BookAntiqua-Bold"/>
                <w:b/>
                <w:bCs/>
                <w:color w:val="009CCF"/>
                <w:sz w:val="24"/>
                <w:szCs w:val="24"/>
              </w:rPr>
              <w:t>Auto scale of Y Axis in a Web Intelligence chart</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Web Intelligence enables you to auto scale Y-axis by calculating the nearest value for the maximum and minimum range of values set for each chart block in a given report. Auto scale Y-axis is applicable for all kinds of charts, except the pie-chart.</w:t>
            </w:r>
          </w:p>
          <w:p w:rsidR="003242A5" w:rsidRPr="001A13D3"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 xml:space="preserve">To enable auto scale Y-axis select </w:t>
            </w:r>
            <w:r>
              <w:rPr>
                <w:rFonts w:ascii="Arial-BoldMT" w:eastAsiaTheme="minorHAnsi" w:hAnsi="Arial-BoldMT" w:cs="Arial-BoldMT"/>
                <w:b/>
                <w:bCs/>
                <w:color w:val="000000"/>
                <w:sz w:val="20"/>
                <w:szCs w:val="20"/>
              </w:rPr>
              <w:t xml:space="preserve">Auto Scale </w:t>
            </w:r>
            <w:r>
              <w:rPr>
                <w:rFonts w:ascii="ArialMT" w:eastAsiaTheme="minorHAnsi" w:hAnsi="ArialMT" w:cs="ArialMT"/>
                <w:color w:val="000000"/>
                <w:sz w:val="20"/>
                <w:szCs w:val="20"/>
              </w:rPr>
              <w:t xml:space="preserve">in the chart </w:t>
            </w:r>
            <w:r>
              <w:rPr>
                <w:rFonts w:ascii="Arial-BoldMT" w:eastAsiaTheme="minorHAnsi" w:hAnsi="Arial-BoldMT" w:cs="Arial-BoldMT"/>
                <w:b/>
                <w:bCs/>
                <w:color w:val="000000"/>
                <w:sz w:val="20"/>
                <w:szCs w:val="20"/>
              </w:rPr>
              <w:t xml:space="preserve">Properties </w:t>
            </w:r>
            <w:r>
              <w:rPr>
                <w:rFonts w:ascii="ArialMT" w:eastAsiaTheme="minorHAnsi" w:hAnsi="ArialMT" w:cs="ArialMT"/>
                <w:color w:val="000000"/>
                <w:sz w:val="20"/>
                <w:szCs w:val="20"/>
              </w:rPr>
              <w:t>tab. After enabling the autoscale Y-axis, the minimum and maximum range of values initially set for a document is not displayed.</w:t>
            </w:r>
          </w:p>
        </w:tc>
      </w:tr>
      <w:tr w:rsidR="003242A5" w:rsidTr="006605A6">
        <w:tc>
          <w:tcPr>
            <w:tcW w:w="9576" w:type="dxa"/>
          </w:tcPr>
          <w:p w:rsidR="003242A5" w:rsidRPr="002528C4" w:rsidRDefault="003242A5" w:rsidP="006605A6">
            <w:pPr>
              <w:autoSpaceDE w:val="0"/>
              <w:autoSpaceDN w:val="0"/>
              <w:adjustRightInd w:val="0"/>
              <w:rPr>
                <w:rFonts w:ascii="BookAntiqua-Bold" w:eastAsiaTheme="minorHAnsi" w:hAnsi="BookAntiqua-Bold" w:cs="BookAntiqua-Bold"/>
                <w:b/>
                <w:bCs/>
                <w:color w:val="009CCF"/>
                <w:sz w:val="24"/>
                <w:szCs w:val="24"/>
              </w:rPr>
            </w:pPr>
            <w:r w:rsidRPr="002528C4">
              <w:rPr>
                <w:rFonts w:ascii="BookAntiqua-Bold" w:eastAsiaTheme="minorHAnsi" w:hAnsi="BookAntiqua-Bold" w:cs="BookAntiqua-Bold"/>
                <w:b/>
                <w:bCs/>
                <w:color w:val="009CCF"/>
                <w:sz w:val="24"/>
                <w:szCs w:val="24"/>
              </w:rPr>
              <w:t>Controlling Auto-Merge Dimensions</w:t>
            </w:r>
          </w:p>
          <w:p w:rsidR="003242A5" w:rsidRPr="001A13D3"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You can set a global option in Web Intelligence to not merge dimensions automatically even if the auto-merge dimensions criteria exist.</w:t>
            </w:r>
          </w:p>
        </w:tc>
      </w:tr>
      <w:tr w:rsidR="003242A5" w:rsidTr="006605A6">
        <w:tc>
          <w:tcPr>
            <w:tcW w:w="9576" w:type="dxa"/>
          </w:tcPr>
          <w:p w:rsidR="003242A5" w:rsidRPr="002C4E04" w:rsidRDefault="003242A5" w:rsidP="006605A6">
            <w:pPr>
              <w:autoSpaceDE w:val="0"/>
              <w:autoSpaceDN w:val="0"/>
              <w:adjustRightInd w:val="0"/>
              <w:rPr>
                <w:rFonts w:ascii="BookAntiqua-Bold" w:eastAsiaTheme="minorHAnsi" w:hAnsi="BookAntiqua-Bold" w:cs="BookAntiqua-Bold"/>
                <w:b/>
                <w:bCs/>
                <w:color w:val="009CCF"/>
                <w:sz w:val="24"/>
                <w:szCs w:val="24"/>
              </w:rPr>
            </w:pPr>
            <w:r w:rsidRPr="002C4E04">
              <w:rPr>
                <w:rFonts w:ascii="BookAntiqua-Bold" w:eastAsiaTheme="minorHAnsi" w:hAnsi="BookAntiqua-Bold" w:cs="BookAntiqua-Bold"/>
                <w:b/>
                <w:bCs/>
                <w:color w:val="009CCF"/>
                <w:sz w:val="24"/>
                <w:szCs w:val="24"/>
              </w:rPr>
              <w:t>Drilling on Merged Dimensions</w:t>
            </w:r>
          </w:p>
          <w:p w:rsidR="003242A5" w:rsidRPr="001A13D3"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When you drill upon a merged dimension, the application provides you the query name and context for the object being drilled upon. Select the appropriate context applicable for a document.</w:t>
            </w:r>
          </w:p>
        </w:tc>
      </w:tr>
      <w:tr w:rsidR="003242A5" w:rsidTr="006605A6">
        <w:tc>
          <w:tcPr>
            <w:tcW w:w="9576" w:type="dxa"/>
          </w:tcPr>
          <w:p w:rsidR="003242A5" w:rsidRPr="003A01CD" w:rsidRDefault="003242A5" w:rsidP="006605A6">
            <w:pPr>
              <w:autoSpaceDE w:val="0"/>
              <w:autoSpaceDN w:val="0"/>
              <w:adjustRightInd w:val="0"/>
              <w:rPr>
                <w:rFonts w:eastAsiaTheme="minorHAnsi" w:cs="BookAntiqua-Bold"/>
                <w:b/>
                <w:bCs/>
                <w:color w:val="009CCF"/>
                <w:sz w:val="24"/>
                <w:szCs w:val="24"/>
              </w:rPr>
            </w:pPr>
            <w:r w:rsidRPr="003A01CD">
              <w:rPr>
                <w:rFonts w:eastAsiaTheme="minorHAnsi" w:cs="BookAntiqua-Bold"/>
                <w:b/>
                <w:bCs/>
                <w:color w:val="009CCF"/>
                <w:sz w:val="24"/>
                <w:szCs w:val="24"/>
              </w:rPr>
              <w:t xml:space="preserve">Web Intelligence Calculation Changes: </w:t>
            </w:r>
            <w:r w:rsidRPr="003A01CD">
              <w:rPr>
                <w:rFonts w:eastAsiaTheme="minorHAnsi" w:cs="Arial-BoldMT"/>
                <w:b/>
                <w:bCs/>
                <w:color w:val="009CCF"/>
                <w:sz w:val="24"/>
                <w:szCs w:val="24"/>
              </w:rPr>
              <w:t>Ranking by dimension with the Where operator</w:t>
            </w:r>
          </w:p>
          <w:p w:rsidR="003242A5" w:rsidRPr="002C4E04" w:rsidRDefault="003242A5" w:rsidP="006605A6">
            <w:pPr>
              <w:autoSpaceDE w:val="0"/>
              <w:autoSpaceDN w:val="0"/>
              <w:adjustRightInd w:val="0"/>
              <w:rPr>
                <w:rFonts w:ascii="ArialMT" w:eastAsiaTheme="minorHAnsi" w:hAnsi="ArialMT" w:cs="ArialMT"/>
                <w:color w:val="000000"/>
                <w:sz w:val="20"/>
                <w:szCs w:val="20"/>
              </w:rPr>
            </w:pPr>
            <w:r w:rsidRPr="002C4E04">
              <w:rPr>
                <w:rFonts w:ascii="ArialMT" w:eastAsiaTheme="minorHAnsi" w:hAnsi="ArialMT" w:cs="ArialMT"/>
                <w:color w:val="000000"/>
                <w:sz w:val="20"/>
                <w:szCs w:val="20"/>
              </w:rPr>
              <w:t>Rankings based on a formula containing the Where operator which rank by a given dimension (using the Ranked By option) are now calculated correctly.  Previously, the ranking dimension was not taken into account.</w:t>
            </w:r>
          </w:p>
          <w:p w:rsidR="003242A5" w:rsidRDefault="003242A5" w:rsidP="006605A6">
            <w:pPr>
              <w:autoSpaceDE w:val="0"/>
              <w:autoSpaceDN w:val="0"/>
              <w:adjustRightInd w:val="0"/>
              <w:rPr>
                <w:rFonts w:ascii="Arial-BoldMT" w:eastAsiaTheme="minorHAnsi" w:hAnsi="Arial-BoldMT" w:cs="Arial-BoldMT"/>
                <w:b/>
                <w:bCs/>
                <w:color w:val="000000"/>
                <w:sz w:val="19"/>
                <w:szCs w:val="19"/>
              </w:rPr>
            </w:pPr>
            <w:r>
              <w:rPr>
                <w:rFonts w:ascii="Arial-BoldMT" w:eastAsiaTheme="minorHAnsi" w:hAnsi="Arial-BoldMT" w:cs="Arial-BoldMT"/>
                <w:b/>
                <w:bCs/>
                <w:color w:val="009CCF"/>
                <w:sz w:val="19"/>
                <w:szCs w:val="19"/>
              </w:rPr>
              <w:t xml:space="preserve">Example: </w:t>
            </w:r>
            <w:r>
              <w:rPr>
                <w:rFonts w:ascii="Arial-BoldMT" w:eastAsiaTheme="minorHAnsi" w:hAnsi="Arial-BoldMT" w:cs="Arial-BoldMT"/>
                <w:b/>
                <w:bCs/>
                <w:color w:val="000000"/>
                <w:sz w:val="19"/>
                <w:szCs w:val="19"/>
              </w:rPr>
              <w:t>Ranking by a dimension with the Where operator</w:t>
            </w:r>
          </w:p>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20"/>
                <w:szCs w:val="20"/>
              </w:rPr>
              <w:t xml:space="preserve">A table contains the following data (the final column contains the formula </w:t>
            </w:r>
            <w:r w:rsidRPr="00165368">
              <w:rPr>
                <w:rFonts w:ascii="CourierNewPSMT" w:eastAsiaTheme="minorHAnsi" w:hAnsi="CourierNewPSMT" w:cs="CourierNewPSMT"/>
                <w:sz w:val="20"/>
                <w:szCs w:val="20"/>
              </w:rPr>
              <w:t>Sales Revenue Where([Quantity Sold] &gt; 2000)</w:t>
            </w:r>
            <w:r w:rsidRPr="00165368">
              <w:rPr>
                <w:rFonts w:ascii="ArialMT" w:eastAsiaTheme="minorHAnsi" w:hAnsi="ArialMT" w:cs="ArialMT"/>
                <w:sz w:val="20"/>
                <w:szCs w:val="20"/>
              </w:rPr>
              <w:t>):</w:t>
            </w:r>
          </w:p>
          <w:p w:rsidR="003242A5" w:rsidRDefault="003242A5" w:rsidP="006605A6">
            <w:pPr>
              <w:autoSpaceDE w:val="0"/>
              <w:autoSpaceDN w:val="0"/>
              <w:adjustRightInd w:val="0"/>
              <w:rPr>
                <w:rFonts w:ascii="ArialMT" w:eastAsiaTheme="minorHAnsi" w:hAnsi="ArialMT" w:cs="ArialMT"/>
                <w:sz w:val="20"/>
                <w:szCs w:val="20"/>
              </w:rPr>
            </w:pPr>
          </w:p>
          <w:tbl>
            <w:tblPr>
              <w:tblStyle w:val="TableGrid"/>
              <w:tblW w:w="0" w:type="auto"/>
              <w:tblLook w:val="04A0"/>
            </w:tblPr>
            <w:tblGrid>
              <w:gridCol w:w="1869"/>
              <w:gridCol w:w="916"/>
              <w:gridCol w:w="1800"/>
              <w:gridCol w:w="1710"/>
              <w:gridCol w:w="3050"/>
            </w:tblGrid>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State</w:t>
                  </w:r>
                </w:p>
              </w:tc>
              <w:tc>
                <w:tcPr>
                  <w:tcW w:w="916"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Month</w:t>
                  </w:r>
                </w:p>
              </w:tc>
              <w:tc>
                <w:tcPr>
                  <w:tcW w:w="180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w:t>
                  </w:r>
                </w:p>
              </w:tc>
              <w:tc>
                <w:tcPr>
                  <w:tcW w:w="171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Quantity Sold</w:t>
                  </w:r>
                </w:p>
              </w:tc>
              <w:tc>
                <w:tcPr>
                  <w:tcW w:w="305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 Where</w:t>
                  </w: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sz w:val="19"/>
                      <w:szCs w:val="19"/>
                    </w:rPr>
                  </w:pPr>
                  <w:r w:rsidRPr="00165368">
                    <w:rPr>
                      <w:rFonts w:ascii="ArialMT" w:eastAsiaTheme="minorHAnsi" w:hAnsi="ArialMT" w:cs="ArialMT"/>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2,355</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2,093</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r>
            <w:tr w:rsidR="003242A5" w:rsidTr="006605A6">
              <w:tc>
                <w:tcPr>
                  <w:tcW w:w="1869" w:type="dxa"/>
                </w:tcPr>
                <w:p w:rsidR="003242A5" w:rsidRPr="00BC0A5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296,490</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1,781</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4</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278,195</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1,664</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215,327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1,372</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174,747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1,191</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195,799</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1,137</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195,131</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1,116</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4</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158,363</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906</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104,562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720</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bl>
          <w:p w:rsidR="003242A5" w:rsidRPr="00165368" w:rsidRDefault="003242A5" w:rsidP="006605A6">
            <w:pPr>
              <w:autoSpaceDE w:val="0"/>
              <w:autoSpaceDN w:val="0"/>
              <w:adjustRightInd w:val="0"/>
              <w:rPr>
                <w:rFonts w:ascii="ArialMT" w:eastAsiaTheme="minorHAnsi" w:hAnsi="ArialMT" w:cs="ArialMT"/>
                <w:sz w:val="20"/>
                <w:szCs w:val="20"/>
              </w:rPr>
            </w:pPr>
          </w:p>
          <w:p w:rsidR="003242A5" w:rsidRPr="00793802"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 xml:space="preserve">In SP2 + LAFIX 2.0.10, a top 3 ranking which ranks the last column by </w:t>
            </w:r>
            <w:r w:rsidRPr="00165368">
              <w:rPr>
                <w:rFonts w:ascii="ArialMT" w:eastAsiaTheme="minorHAnsi" w:hAnsi="ArialMT" w:cs="ArialMT"/>
                <w:sz w:val="20"/>
                <w:szCs w:val="20"/>
              </w:rPr>
              <w:t>[Month] returns the following:</w:t>
            </w:r>
          </w:p>
          <w:p w:rsidR="003242A5" w:rsidRDefault="003242A5" w:rsidP="006605A6">
            <w:pPr>
              <w:autoSpaceDE w:val="0"/>
              <w:autoSpaceDN w:val="0"/>
              <w:adjustRightInd w:val="0"/>
              <w:rPr>
                <w:rFonts w:ascii="ArialMT" w:eastAsiaTheme="minorHAnsi" w:hAnsi="ArialMT" w:cs="ArialMT"/>
                <w:sz w:val="20"/>
                <w:szCs w:val="20"/>
              </w:rPr>
            </w:pPr>
          </w:p>
          <w:tbl>
            <w:tblPr>
              <w:tblStyle w:val="TableGrid"/>
              <w:tblW w:w="0" w:type="auto"/>
              <w:tblLook w:val="04A0"/>
            </w:tblPr>
            <w:tblGrid>
              <w:gridCol w:w="1869"/>
              <w:gridCol w:w="916"/>
              <w:gridCol w:w="1800"/>
              <w:gridCol w:w="1710"/>
              <w:gridCol w:w="3050"/>
            </w:tblGrid>
            <w:tr w:rsidR="003242A5" w:rsidRPr="00E335CF" w:rsidTr="006605A6">
              <w:tc>
                <w:tcPr>
                  <w:tcW w:w="1869"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State</w:t>
                  </w:r>
                </w:p>
              </w:tc>
              <w:tc>
                <w:tcPr>
                  <w:tcW w:w="916"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Month</w:t>
                  </w:r>
                </w:p>
              </w:tc>
              <w:tc>
                <w:tcPr>
                  <w:tcW w:w="180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w:t>
                  </w:r>
                </w:p>
              </w:tc>
              <w:tc>
                <w:tcPr>
                  <w:tcW w:w="171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Quantity Sold</w:t>
                  </w:r>
                </w:p>
              </w:tc>
              <w:tc>
                <w:tcPr>
                  <w:tcW w:w="305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 Where</w:t>
                  </w: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sz w:val="19"/>
                      <w:szCs w:val="19"/>
                    </w:rPr>
                  </w:pPr>
                  <w:r w:rsidRPr="00165368">
                    <w:rPr>
                      <w:rFonts w:ascii="ArialMT" w:eastAsiaTheme="minorHAnsi" w:hAnsi="ArialMT" w:cs="ArialMT"/>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2,355</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2,093</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r>
          </w:tbl>
          <w:p w:rsidR="003242A5" w:rsidRDefault="003242A5" w:rsidP="006605A6">
            <w:pPr>
              <w:autoSpaceDE w:val="0"/>
              <w:autoSpaceDN w:val="0"/>
              <w:adjustRightInd w:val="0"/>
              <w:rPr>
                <w:rFonts w:ascii="ArialMT" w:eastAsiaTheme="minorHAnsi" w:hAnsi="ArialMT" w:cs="ArialMT"/>
                <w:color w:val="000000"/>
                <w:sz w:val="20"/>
                <w:szCs w:val="20"/>
              </w:rPr>
            </w:pPr>
          </w:p>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20"/>
                <w:szCs w:val="20"/>
              </w:rPr>
              <w:t xml:space="preserve">The ranking does not account for the month.  </w:t>
            </w:r>
            <w:r w:rsidRPr="00165368">
              <w:rPr>
                <w:rFonts w:ascii="ArialMT" w:eastAsiaTheme="minorHAnsi" w:hAnsi="ArialMT" w:cs="ArialMT"/>
                <w:sz w:val="20"/>
                <w:szCs w:val="20"/>
              </w:rPr>
              <w:t>In SP3, the ranking takes account of the month and returns the following:</w:t>
            </w:r>
          </w:p>
          <w:p w:rsidR="003242A5" w:rsidRDefault="003242A5" w:rsidP="006605A6">
            <w:pPr>
              <w:autoSpaceDE w:val="0"/>
              <w:autoSpaceDN w:val="0"/>
              <w:adjustRightInd w:val="0"/>
              <w:rPr>
                <w:rFonts w:ascii="ArialMT" w:eastAsiaTheme="minorHAnsi" w:hAnsi="ArialMT" w:cs="ArialMT"/>
                <w:sz w:val="20"/>
                <w:szCs w:val="20"/>
              </w:rPr>
            </w:pPr>
          </w:p>
          <w:tbl>
            <w:tblPr>
              <w:tblStyle w:val="TableGrid"/>
              <w:tblW w:w="0" w:type="auto"/>
              <w:tblLook w:val="04A0"/>
            </w:tblPr>
            <w:tblGrid>
              <w:gridCol w:w="1869"/>
              <w:gridCol w:w="916"/>
              <w:gridCol w:w="1800"/>
              <w:gridCol w:w="1710"/>
              <w:gridCol w:w="3050"/>
            </w:tblGrid>
            <w:tr w:rsidR="003242A5" w:rsidRPr="00E335CF" w:rsidTr="006605A6">
              <w:tc>
                <w:tcPr>
                  <w:tcW w:w="1869"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State</w:t>
                  </w:r>
                </w:p>
              </w:tc>
              <w:tc>
                <w:tcPr>
                  <w:tcW w:w="916"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Month</w:t>
                  </w:r>
                </w:p>
              </w:tc>
              <w:tc>
                <w:tcPr>
                  <w:tcW w:w="180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w:t>
                  </w:r>
                </w:p>
              </w:tc>
              <w:tc>
                <w:tcPr>
                  <w:tcW w:w="171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Quantity Sold</w:t>
                  </w:r>
                </w:p>
              </w:tc>
              <w:tc>
                <w:tcPr>
                  <w:tcW w:w="305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 Where</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215,327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1,372</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sz w:val="19"/>
                      <w:szCs w:val="19"/>
                    </w:rPr>
                  </w:pPr>
                  <w:r w:rsidRPr="00165368">
                    <w:rPr>
                      <w:rFonts w:ascii="ArialMT" w:eastAsiaTheme="minorHAnsi" w:hAnsi="ArialMT" w:cs="ArialMT"/>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2,355</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195,131</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1,116</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2,093</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195,799</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1,137</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r w:rsidR="003242A5" w:rsidTr="006605A6">
              <w:tc>
                <w:tcPr>
                  <w:tcW w:w="1869" w:type="dxa"/>
                </w:tcPr>
                <w:p w:rsidR="003242A5" w:rsidRPr="00BC0A5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296,490</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1,781</w:t>
                  </w:r>
                </w:p>
              </w:tc>
              <w:tc>
                <w:tcPr>
                  <w:tcW w:w="3050" w:type="dxa"/>
                </w:tcPr>
                <w:p w:rsidR="003242A5" w:rsidRDefault="003242A5" w:rsidP="006605A6">
                  <w:pPr>
                    <w:autoSpaceDE w:val="0"/>
                    <w:autoSpaceDN w:val="0"/>
                    <w:adjustRightInd w:val="0"/>
                    <w:rPr>
                      <w:rFonts w:ascii="ArialMT" w:eastAsiaTheme="minorHAnsi" w:hAnsi="ArialMT" w:cs="ArialMT"/>
                      <w:sz w:val="20"/>
                      <w:szCs w:val="20"/>
                    </w:rPr>
                  </w:pPr>
                </w:p>
              </w:tc>
            </w:tr>
          </w:tbl>
          <w:p w:rsidR="003242A5" w:rsidRPr="00325804" w:rsidRDefault="003242A5" w:rsidP="006605A6">
            <w:pPr>
              <w:autoSpaceDE w:val="0"/>
              <w:autoSpaceDN w:val="0"/>
              <w:adjustRightInd w:val="0"/>
              <w:rPr>
                <w:rFonts w:ascii="ArialMT" w:eastAsiaTheme="minorHAnsi" w:hAnsi="ArialMT" w:cs="ArialMT"/>
                <w:sz w:val="19"/>
                <w:szCs w:val="19"/>
              </w:rPr>
            </w:pPr>
          </w:p>
        </w:tc>
      </w:tr>
      <w:tr w:rsidR="003242A5" w:rsidTr="006605A6">
        <w:tc>
          <w:tcPr>
            <w:tcW w:w="9576" w:type="dxa"/>
          </w:tcPr>
          <w:p w:rsidR="003242A5" w:rsidRPr="002C4E04" w:rsidRDefault="003242A5" w:rsidP="006605A6">
            <w:pPr>
              <w:autoSpaceDE w:val="0"/>
              <w:autoSpaceDN w:val="0"/>
              <w:adjustRightInd w:val="0"/>
              <w:rPr>
                <w:rFonts w:ascii="Book Antiqua" w:eastAsiaTheme="minorHAnsi" w:hAnsi="Book Antiqua" w:cs="BookAntiqua-Bold"/>
                <w:bCs/>
                <w:color w:val="009CCF"/>
                <w:sz w:val="24"/>
                <w:szCs w:val="24"/>
              </w:rPr>
            </w:pPr>
            <w:r w:rsidRPr="002C4E04">
              <w:rPr>
                <w:rFonts w:ascii="Book Antiqua" w:eastAsiaTheme="minorHAnsi" w:hAnsi="Book Antiqua" w:cs="BookAntiqua-Bold"/>
                <w:bCs/>
                <w:color w:val="009CCF"/>
                <w:sz w:val="24"/>
                <w:szCs w:val="24"/>
              </w:rPr>
              <w:t>Web Intelligence Calculation Changes</w:t>
            </w:r>
            <w:r>
              <w:rPr>
                <w:rFonts w:ascii="Book Antiqua" w:eastAsiaTheme="minorHAnsi" w:hAnsi="Book Antiqua" w:cs="BookAntiqua-Bold"/>
                <w:bCs/>
                <w:color w:val="009CCF"/>
                <w:sz w:val="24"/>
                <w:szCs w:val="24"/>
              </w:rPr>
              <w:t xml:space="preserve">: </w:t>
            </w:r>
            <w:r w:rsidRPr="002C4E04">
              <w:rPr>
                <w:rFonts w:ascii="Book Antiqua" w:eastAsiaTheme="minorHAnsi" w:hAnsi="Book Antiqua" w:cs="Arial-BoldMT"/>
                <w:bCs/>
                <w:color w:val="009CCF"/>
                <w:sz w:val="24"/>
                <w:szCs w:val="24"/>
              </w:rPr>
              <w:t>Formulas with the Where operator and the ForAll or In context operator</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lastRenderedPageBreak/>
              <w:t xml:space="preserve">Formulas in the format </w:t>
            </w:r>
            <w:r>
              <w:rPr>
                <w:rFonts w:ascii="CourierNewPSMT" w:eastAsiaTheme="minorHAnsi" w:hAnsi="CourierNewPSMT" w:cs="CourierNewPSMT"/>
                <w:color w:val="000000"/>
                <w:sz w:val="20"/>
                <w:szCs w:val="20"/>
              </w:rPr>
              <w:t xml:space="preserve">[measure] Where [measure condition] ForAll/In (dimensions) </w:t>
            </w:r>
            <w:r>
              <w:rPr>
                <w:rFonts w:ascii="ArialMT" w:eastAsiaTheme="minorHAnsi" w:hAnsi="ArialMT" w:cs="ArialMT"/>
                <w:color w:val="000000"/>
                <w:sz w:val="20"/>
                <w:szCs w:val="20"/>
              </w:rPr>
              <w:t>now take the context operator (</w:t>
            </w:r>
            <w:r>
              <w:rPr>
                <w:rFonts w:ascii="CourierNewPSMT" w:eastAsiaTheme="minorHAnsi" w:hAnsi="CourierNewPSMT" w:cs="CourierNewPSMT"/>
                <w:color w:val="000000"/>
                <w:sz w:val="20"/>
                <w:szCs w:val="20"/>
              </w:rPr>
              <w:t>ForAll</w:t>
            </w:r>
            <w:r>
              <w:rPr>
                <w:rFonts w:ascii="ArialMT" w:eastAsiaTheme="minorHAnsi" w:hAnsi="ArialMT" w:cs="ArialMT"/>
                <w:color w:val="000000"/>
                <w:sz w:val="20"/>
                <w:szCs w:val="20"/>
              </w:rPr>
              <w:t>/</w:t>
            </w:r>
            <w:r>
              <w:rPr>
                <w:rFonts w:ascii="CourierNewPSMT" w:eastAsiaTheme="minorHAnsi" w:hAnsi="CourierNewPSMT" w:cs="CourierNewPSMT"/>
                <w:color w:val="000000"/>
                <w:sz w:val="20"/>
                <w:szCs w:val="20"/>
              </w:rPr>
              <w:t>In</w:t>
            </w:r>
            <w:r>
              <w:rPr>
                <w:rFonts w:ascii="ArialMT" w:eastAsiaTheme="minorHAnsi" w:hAnsi="ArialMT" w:cs="ArialMT"/>
                <w:color w:val="000000"/>
                <w:sz w:val="20"/>
                <w:szCs w:val="20"/>
              </w:rPr>
              <w:t>) into account. In SP2 the context operator was ignored.</w:t>
            </w:r>
          </w:p>
          <w:p w:rsidR="003242A5" w:rsidRDefault="003242A5" w:rsidP="006605A6">
            <w:pPr>
              <w:autoSpaceDE w:val="0"/>
              <w:autoSpaceDN w:val="0"/>
              <w:adjustRightInd w:val="0"/>
              <w:rPr>
                <w:rFonts w:ascii="Arial-BoldMT" w:eastAsiaTheme="minorHAnsi" w:hAnsi="Arial-BoldMT" w:cs="Arial-BoldMT"/>
                <w:b/>
                <w:bCs/>
                <w:color w:val="000000"/>
                <w:sz w:val="19"/>
                <w:szCs w:val="19"/>
              </w:rPr>
            </w:pPr>
            <w:r>
              <w:rPr>
                <w:rFonts w:ascii="Arial-BoldMT" w:eastAsiaTheme="minorHAnsi" w:hAnsi="Arial-BoldMT" w:cs="Arial-BoldMT"/>
                <w:b/>
                <w:bCs/>
                <w:color w:val="009CCF"/>
                <w:sz w:val="19"/>
                <w:szCs w:val="19"/>
              </w:rPr>
              <w:t xml:space="preserve">Example: </w:t>
            </w:r>
            <w:r>
              <w:rPr>
                <w:rFonts w:ascii="Arial-BoldMT" w:eastAsiaTheme="minorHAnsi" w:hAnsi="Arial-BoldMT" w:cs="Arial-BoldMT"/>
                <w:b/>
                <w:bCs/>
                <w:color w:val="000000"/>
                <w:sz w:val="19"/>
                <w:szCs w:val="19"/>
              </w:rPr>
              <w:t>A formula with Where and ForAll</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A table contains the following data:</w:t>
            </w:r>
          </w:p>
          <w:p w:rsidR="003242A5" w:rsidRDefault="003242A5" w:rsidP="006605A6">
            <w:pPr>
              <w:autoSpaceDE w:val="0"/>
              <w:autoSpaceDN w:val="0"/>
              <w:adjustRightInd w:val="0"/>
              <w:rPr>
                <w:rFonts w:ascii="ArialMT" w:eastAsiaTheme="minorHAnsi" w:hAnsi="ArialMT" w:cs="ArialMT"/>
                <w:color w:val="000000"/>
                <w:sz w:val="19"/>
                <w:szCs w:val="19"/>
              </w:rPr>
            </w:pPr>
          </w:p>
          <w:tbl>
            <w:tblPr>
              <w:tblStyle w:val="TableGrid"/>
              <w:tblW w:w="0" w:type="auto"/>
              <w:tblLook w:val="04A0"/>
            </w:tblPr>
            <w:tblGrid>
              <w:gridCol w:w="1869"/>
              <w:gridCol w:w="916"/>
              <w:gridCol w:w="1800"/>
              <w:gridCol w:w="1710"/>
            </w:tblGrid>
            <w:tr w:rsidR="003242A5" w:rsidRPr="00E335CF" w:rsidTr="006605A6">
              <w:tc>
                <w:tcPr>
                  <w:tcW w:w="1869"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State</w:t>
                  </w:r>
                </w:p>
              </w:tc>
              <w:tc>
                <w:tcPr>
                  <w:tcW w:w="916"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Month</w:t>
                  </w:r>
                </w:p>
              </w:tc>
              <w:tc>
                <w:tcPr>
                  <w:tcW w:w="180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w:t>
                  </w:r>
                </w:p>
              </w:tc>
              <w:tc>
                <w:tcPr>
                  <w:tcW w:w="171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Quantity Sold</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215,327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1,372</w:t>
                  </w:r>
                </w:p>
              </w:tc>
            </w:tr>
            <w:tr w:rsidR="003242A5" w:rsidTr="006605A6">
              <w:tc>
                <w:tcPr>
                  <w:tcW w:w="1869"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104,562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720</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195,799</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1,137</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4</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158,363</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906</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195,131</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1,116</w:t>
                  </w: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sz w:val="19"/>
                      <w:szCs w:val="19"/>
                    </w:rPr>
                  </w:pPr>
                  <w:r w:rsidRPr="00165368">
                    <w:rPr>
                      <w:rFonts w:ascii="ArialMT" w:eastAsiaTheme="minorHAnsi" w:hAnsi="ArialMT" w:cs="ArialMT"/>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2,355</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174,747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1,191</w:t>
                  </w:r>
                </w:p>
              </w:tc>
            </w:tr>
            <w:tr w:rsidR="003242A5" w:rsidTr="006605A6">
              <w:tc>
                <w:tcPr>
                  <w:tcW w:w="1869" w:type="dxa"/>
                </w:tcPr>
                <w:p w:rsidR="003242A5" w:rsidRPr="00BC0A5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296,490</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1,781</w:t>
                  </w:r>
                </w:p>
              </w:tc>
            </w:tr>
            <w:tr w:rsidR="003242A5" w:rsidTr="006605A6">
              <w:tc>
                <w:tcPr>
                  <w:tcW w:w="1869"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4</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278,195</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1,664</w:t>
                  </w: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2,093</w:t>
                  </w:r>
                </w:p>
              </w:tc>
            </w:tr>
          </w:tbl>
          <w:p w:rsidR="003242A5" w:rsidRDefault="003242A5" w:rsidP="006605A6">
            <w:pPr>
              <w:autoSpaceDE w:val="0"/>
              <w:autoSpaceDN w:val="0"/>
              <w:adjustRightInd w:val="0"/>
              <w:rPr>
                <w:rFonts w:ascii="ArialMT" w:eastAsiaTheme="minorHAnsi" w:hAnsi="ArialMT" w:cs="ArialMT"/>
                <w:color w:val="000000"/>
                <w:sz w:val="19"/>
                <w:szCs w:val="19"/>
              </w:rPr>
            </w:pPr>
          </w:p>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20"/>
                <w:szCs w:val="20"/>
              </w:rPr>
              <w:t xml:space="preserve">In SP2, the formula </w:t>
            </w:r>
            <w:r>
              <w:rPr>
                <w:rFonts w:ascii="CourierNewPSMT" w:eastAsiaTheme="minorHAnsi" w:hAnsi="CourierNewPSMT" w:cs="CourierNewPSMT"/>
                <w:color w:val="000000"/>
                <w:sz w:val="20"/>
                <w:szCs w:val="20"/>
              </w:rPr>
              <w:t xml:space="preserve">[Sales Revenue] Where ([Quantity Sold] &gt; 2000) ForAll ([State]) </w:t>
            </w:r>
            <w:r>
              <w:rPr>
                <w:rFonts w:ascii="ArialMT" w:eastAsiaTheme="minorHAnsi" w:hAnsi="ArialMT" w:cs="ArialMT"/>
                <w:color w:val="000000"/>
                <w:sz w:val="20"/>
                <w:szCs w:val="20"/>
              </w:rPr>
              <w:t xml:space="preserve">took the state into account when evaluating </w:t>
            </w:r>
            <w:r w:rsidRPr="00165368">
              <w:rPr>
                <w:rFonts w:ascii="ArialMT" w:eastAsiaTheme="minorHAnsi" w:hAnsi="ArialMT" w:cs="ArialMT"/>
                <w:sz w:val="20"/>
                <w:szCs w:val="20"/>
              </w:rPr>
              <w:t>quantity sold and revenue:</w:t>
            </w:r>
          </w:p>
          <w:p w:rsidR="003242A5" w:rsidRDefault="003242A5" w:rsidP="006605A6">
            <w:pPr>
              <w:autoSpaceDE w:val="0"/>
              <w:autoSpaceDN w:val="0"/>
              <w:adjustRightInd w:val="0"/>
              <w:rPr>
                <w:rFonts w:ascii="ArialMT" w:eastAsiaTheme="minorHAnsi" w:hAnsi="ArialMT" w:cs="ArialMT"/>
                <w:color w:val="000000"/>
                <w:sz w:val="20"/>
                <w:szCs w:val="20"/>
              </w:rPr>
            </w:pPr>
          </w:p>
          <w:tbl>
            <w:tblPr>
              <w:tblStyle w:val="TableGrid"/>
              <w:tblW w:w="0" w:type="auto"/>
              <w:tblLook w:val="04A0"/>
            </w:tblPr>
            <w:tblGrid>
              <w:gridCol w:w="1869"/>
              <w:gridCol w:w="916"/>
              <w:gridCol w:w="1800"/>
              <w:gridCol w:w="1710"/>
              <w:gridCol w:w="2970"/>
            </w:tblGrid>
            <w:tr w:rsidR="003242A5" w:rsidRPr="00E335CF" w:rsidTr="006605A6">
              <w:tc>
                <w:tcPr>
                  <w:tcW w:w="1869"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State</w:t>
                  </w:r>
                </w:p>
              </w:tc>
              <w:tc>
                <w:tcPr>
                  <w:tcW w:w="916"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Month</w:t>
                  </w:r>
                </w:p>
              </w:tc>
              <w:tc>
                <w:tcPr>
                  <w:tcW w:w="180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w:t>
                  </w:r>
                </w:p>
              </w:tc>
              <w:tc>
                <w:tcPr>
                  <w:tcW w:w="171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Quantity Sold</w:t>
                  </w:r>
                </w:p>
              </w:tc>
              <w:tc>
                <w:tcPr>
                  <w:tcW w:w="2970" w:type="dxa"/>
                </w:tcPr>
                <w:p w:rsidR="003242A5" w:rsidRPr="00E335CF" w:rsidRDefault="003242A5" w:rsidP="006605A6">
                  <w:pPr>
                    <w:autoSpaceDE w:val="0"/>
                    <w:autoSpaceDN w:val="0"/>
                    <w:adjustRightInd w:val="0"/>
                    <w:rPr>
                      <w:rFonts w:ascii="ArialMT" w:eastAsiaTheme="minorHAnsi" w:hAnsi="ArialMT" w:cs="ArialMT"/>
                      <w:b/>
                      <w:sz w:val="20"/>
                      <w:szCs w:val="20"/>
                    </w:rPr>
                  </w:pPr>
                  <w:r>
                    <w:rPr>
                      <w:rFonts w:ascii="ArialMT" w:eastAsiaTheme="minorHAnsi" w:hAnsi="ArialMT" w:cs="ArialMT"/>
                      <w:b/>
                      <w:sz w:val="20"/>
                      <w:szCs w:val="20"/>
                    </w:rPr>
                    <w:t>Sales Revenue Where</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215,327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1,372</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104,562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720</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195,799</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1,137</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4</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158,363</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906</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195,131</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1,116</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sz w:val="19"/>
                      <w:szCs w:val="19"/>
                    </w:rPr>
                  </w:pPr>
                  <w:r w:rsidRPr="00165368">
                    <w:rPr>
                      <w:rFonts w:ascii="ArialMT" w:eastAsiaTheme="minorHAnsi" w:hAnsi="ArialMT" w:cs="ArialMT"/>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375,172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sidRPr="00165368">
                    <w:rPr>
                      <w:rFonts w:ascii="ArialMT" w:eastAsiaTheme="minorHAnsi" w:hAnsi="ArialMT" w:cs="ArialMT"/>
                      <w:sz w:val="19"/>
                      <w:szCs w:val="19"/>
                    </w:rPr>
                    <w:t>2,355</w:t>
                  </w:r>
                </w:p>
              </w:tc>
              <w:tc>
                <w:tcPr>
                  <w:tcW w:w="2970" w:type="dxa"/>
                </w:tcPr>
                <w:p w:rsidR="003242A5" w:rsidRPr="00165368" w:rsidRDefault="003242A5" w:rsidP="006605A6">
                  <w:pPr>
                    <w:autoSpaceDE w:val="0"/>
                    <w:autoSpaceDN w:val="0"/>
                    <w:adjustRightInd w:val="0"/>
                    <w:rPr>
                      <w:rFonts w:ascii="ArialMT" w:eastAsiaTheme="minorHAnsi" w:hAnsi="ArialMT" w:cs="ArialMT"/>
                      <w:sz w:val="19"/>
                      <w:szCs w:val="19"/>
                    </w:rPr>
                  </w:pPr>
                  <w:r>
                    <w:rPr>
                      <w:rFonts w:ascii="ArialMT" w:eastAsiaTheme="minorHAnsi" w:hAnsi="ArialMT" w:cs="ArialMT"/>
                      <w:color w:val="000000"/>
                      <w:sz w:val="19"/>
                      <w:szCs w:val="19"/>
                    </w:rPr>
                    <w:t>375,172</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174,747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1,191</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BC0A5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296,490</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1,781</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4</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278,195</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1,664</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4F14FC"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Illinois</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362,877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2,093</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362,877</w:t>
                  </w:r>
                </w:p>
              </w:tc>
            </w:tr>
          </w:tbl>
          <w:p w:rsidR="003242A5" w:rsidRDefault="003242A5" w:rsidP="006605A6">
            <w:pPr>
              <w:autoSpaceDE w:val="0"/>
              <w:autoSpaceDN w:val="0"/>
              <w:adjustRightInd w:val="0"/>
              <w:rPr>
                <w:rFonts w:ascii="ArialMT" w:eastAsiaTheme="minorHAnsi" w:hAnsi="ArialMT" w:cs="ArialMT"/>
                <w:color w:val="000000"/>
                <w:sz w:val="20"/>
                <w:szCs w:val="20"/>
              </w:rPr>
            </w:pP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The formula now correctly calculates both values across states (the values in the last column are the total revenues across both states; the total quantity sold for both states in month 2 is less than 2000):</w:t>
            </w:r>
          </w:p>
          <w:p w:rsidR="003242A5" w:rsidRDefault="003242A5" w:rsidP="006605A6">
            <w:pPr>
              <w:autoSpaceDE w:val="0"/>
              <w:autoSpaceDN w:val="0"/>
              <w:adjustRightInd w:val="0"/>
              <w:rPr>
                <w:rFonts w:ascii="ArialMT" w:eastAsiaTheme="minorHAnsi" w:hAnsi="ArialMT" w:cs="ArialMT"/>
                <w:color w:val="000000"/>
                <w:sz w:val="19"/>
                <w:szCs w:val="19"/>
              </w:rPr>
            </w:pPr>
          </w:p>
          <w:tbl>
            <w:tblPr>
              <w:tblStyle w:val="TableGrid"/>
              <w:tblW w:w="0" w:type="auto"/>
              <w:tblLook w:val="04A0"/>
            </w:tblPr>
            <w:tblGrid>
              <w:gridCol w:w="1869"/>
              <w:gridCol w:w="916"/>
              <w:gridCol w:w="1800"/>
              <w:gridCol w:w="1710"/>
              <w:gridCol w:w="2970"/>
            </w:tblGrid>
            <w:tr w:rsidR="003242A5" w:rsidRPr="00E335CF" w:rsidTr="006605A6">
              <w:tc>
                <w:tcPr>
                  <w:tcW w:w="1869"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State</w:t>
                  </w:r>
                </w:p>
              </w:tc>
              <w:tc>
                <w:tcPr>
                  <w:tcW w:w="916"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Month</w:t>
                  </w:r>
                </w:p>
              </w:tc>
              <w:tc>
                <w:tcPr>
                  <w:tcW w:w="180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Sales Revenue</w:t>
                  </w:r>
                </w:p>
              </w:tc>
              <w:tc>
                <w:tcPr>
                  <w:tcW w:w="1710" w:type="dxa"/>
                </w:tcPr>
                <w:p w:rsidR="003242A5" w:rsidRPr="00E335CF" w:rsidRDefault="003242A5" w:rsidP="006605A6">
                  <w:pPr>
                    <w:autoSpaceDE w:val="0"/>
                    <w:autoSpaceDN w:val="0"/>
                    <w:adjustRightInd w:val="0"/>
                    <w:rPr>
                      <w:rFonts w:ascii="ArialMT" w:eastAsiaTheme="minorHAnsi" w:hAnsi="ArialMT" w:cs="ArialMT"/>
                      <w:b/>
                      <w:sz w:val="20"/>
                      <w:szCs w:val="20"/>
                    </w:rPr>
                  </w:pPr>
                  <w:r w:rsidRPr="00E335CF">
                    <w:rPr>
                      <w:rFonts w:ascii="ArialMT" w:eastAsiaTheme="minorHAnsi" w:hAnsi="ArialMT" w:cs="ArialMT"/>
                      <w:b/>
                      <w:sz w:val="20"/>
                      <w:szCs w:val="20"/>
                    </w:rPr>
                    <w:t>Quantity Sold</w:t>
                  </w:r>
                </w:p>
              </w:tc>
              <w:tc>
                <w:tcPr>
                  <w:tcW w:w="2970" w:type="dxa"/>
                </w:tcPr>
                <w:p w:rsidR="003242A5" w:rsidRPr="00E335CF" w:rsidRDefault="003242A5" w:rsidP="006605A6">
                  <w:pPr>
                    <w:autoSpaceDE w:val="0"/>
                    <w:autoSpaceDN w:val="0"/>
                    <w:adjustRightInd w:val="0"/>
                    <w:rPr>
                      <w:rFonts w:ascii="ArialMT" w:eastAsiaTheme="minorHAnsi" w:hAnsi="ArialMT" w:cs="ArialMT"/>
                      <w:b/>
                      <w:sz w:val="20"/>
                      <w:szCs w:val="20"/>
                    </w:rPr>
                  </w:pPr>
                  <w:r>
                    <w:rPr>
                      <w:rFonts w:ascii="ArialMT" w:eastAsiaTheme="minorHAnsi" w:hAnsi="ArialMT" w:cs="ArialMT"/>
                      <w:b/>
                      <w:sz w:val="20"/>
                      <w:szCs w:val="20"/>
                    </w:rPr>
                    <w:t>Sales Revenue Where</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215,327</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1,372</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590,499</w:t>
                  </w:r>
                </w:p>
              </w:tc>
            </w:tr>
            <w:tr w:rsidR="003242A5" w:rsidTr="006605A6">
              <w:tc>
                <w:tcPr>
                  <w:tcW w:w="1869"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2</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104,562</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720</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3</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195,799</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1,137</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492,289</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4</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158,363</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906</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436,558</w:t>
                  </w:r>
                </w:p>
              </w:tc>
            </w:tr>
            <w:tr w:rsidR="003242A5" w:rsidTr="006605A6">
              <w:tc>
                <w:tcPr>
                  <w:tcW w:w="1869" w:type="dxa"/>
                </w:tcPr>
                <w:p w:rsidR="003242A5" w:rsidRPr="00E335CF"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Florida</w:t>
                  </w:r>
                </w:p>
              </w:tc>
              <w:tc>
                <w:tcPr>
                  <w:tcW w:w="916"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5</w:t>
                  </w:r>
                </w:p>
              </w:tc>
              <w:tc>
                <w:tcPr>
                  <w:tcW w:w="180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195,131</w:t>
                  </w:r>
                </w:p>
              </w:tc>
              <w:tc>
                <w:tcPr>
                  <w:tcW w:w="1710" w:type="dxa"/>
                </w:tcPr>
                <w:p w:rsidR="003242A5" w:rsidRDefault="003242A5" w:rsidP="006605A6">
                  <w:pPr>
                    <w:autoSpaceDE w:val="0"/>
                    <w:autoSpaceDN w:val="0"/>
                    <w:adjustRightInd w:val="0"/>
                    <w:rPr>
                      <w:rFonts w:ascii="ArialMT" w:eastAsiaTheme="minorHAnsi" w:hAnsi="ArialMT" w:cs="ArialMT"/>
                      <w:sz w:val="20"/>
                      <w:szCs w:val="20"/>
                    </w:rPr>
                  </w:pPr>
                  <w:r>
                    <w:rPr>
                      <w:rFonts w:ascii="ArialMT" w:eastAsiaTheme="minorHAnsi" w:hAnsi="ArialMT" w:cs="ArialMT"/>
                      <w:color w:val="000000"/>
                      <w:sz w:val="19"/>
                      <w:szCs w:val="19"/>
                    </w:rPr>
                    <w:t>1,116</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558,009</w:t>
                  </w:r>
                </w:p>
              </w:tc>
            </w:tr>
            <w:tr w:rsidR="003242A5" w:rsidRPr="00165368" w:rsidTr="006605A6">
              <w:tc>
                <w:tcPr>
                  <w:tcW w:w="1869" w:type="dxa"/>
                </w:tcPr>
                <w:p w:rsidR="003242A5" w:rsidRPr="00BD4A86" w:rsidRDefault="003242A5" w:rsidP="006605A6">
                  <w:pPr>
                    <w:autoSpaceDE w:val="0"/>
                    <w:autoSpaceDN w:val="0"/>
                    <w:adjustRightInd w:val="0"/>
                    <w:rPr>
                      <w:rFonts w:ascii="ArialMT" w:eastAsiaTheme="minorHAnsi" w:hAnsi="ArialMT" w:cs="ArialMT"/>
                      <w:sz w:val="19"/>
                      <w:szCs w:val="19"/>
                    </w:rPr>
                  </w:pPr>
                  <w:r w:rsidRPr="00BD4A86">
                    <w:rPr>
                      <w:rFonts w:ascii="ArialMT" w:eastAsiaTheme="minorHAnsi" w:hAnsi="ArialMT" w:cs="ArialMT"/>
                      <w:sz w:val="19"/>
                      <w:szCs w:val="19"/>
                    </w:rPr>
                    <w:t>Illinois</w:t>
                  </w:r>
                </w:p>
              </w:tc>
              <w:tc>
                <w:tcPr>
                  <w:tcW w:w="916"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sz w:val="19"/>
                      <w:szCs w:val="19"/>
                    </w:rPr>
                    <w:t>1</w:t>
                  </w:r>
                </w:p>
              </w:tc>
              <w:tc>
                <w:tcPr>
                  <w:tcW w:w="180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sz w:val="19"/>
                      <w:szCs w:val="19"/>
                    </w:rPr>
                    <w:t>375,172</w:t>
                  </w:r>
                </w:p>
              </w:tc>
              <w:tc>
                <w:tcPr>
                  <w:tcW w:w="171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sz w:val="19"/>
                      <w:szCs w:val="19"/>
                    </w:rPr>
                    <w:t>2,355</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590,499</w:t>
                  </w:r>
                </w:p>
              </w:tc>
            </w:tr>
            <w:tr w:rsidR="003242A5" w:rsidTr="006605A6">
              <w:tc>
                <w:tcPr>
                  <w:tcW w:w="1869" w:type="dxa"/>
                </w:tcPr>
                <w:p w:rsidR="003242A5" w:rsidRPr="00BD4A86" w:rsidRDefault="003242A5" w:rsidP="006605A6">
                  <w:pPr>
                    <w:autoSpaceDE w:val="0"/>
                    <w:autoSpaceDN w:val="0"/>
                    <w:adjustRightInd w:val="0"/>
                    <w:rPr>
                      <w:rFonts w:ascii="ArialMT" w:eastAsiaTheme="minorHAnsi" w:hAnsi="ArialMT" w:cs="ArialMT"/>
                      <w:color w:val="000000"/>
                      <w:sz w:val="19"/>
                      <w:szCs w:val="19"/>
                    </w:rPr>
                  </w:pPr>
                  <w:r w:rsidRPr="00BD4A86">
                    <w:rPr>
                      <w:rFonts w:ascii="ArialMT" w:eastAsiaTheme="minorHAnsi" w:hAnsi="ArialMT" w:cs="ArialMT"/>
                      <w:color w:val="000000"/>
                      <w:sz w:val="19"/>
                      <w:szCs w:val="19"/>
                    </w:rPr>
                    <w:t>Illinois</w:t>
                  </w:r>
                </w:p>
              </w:tc>
              <w:tc>
                <w:tcPr>
                  <w:tcW w:w="916"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2</w:t>
                  </w:r>
                </w:p>
              </w:tc>
              <w:tc>
                <w:tcPr>
                  <w:tcW w:w="180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174,747</w:t>
                  </w:r>
                </w:p>
              </w:tc>
              <w:tc>
                <w:tcPr>
                  <w:tcW w:w="171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1,191</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1869" w:type="dxa"/>
                </w:tcPr>
                <w:p w:rsidR="003242A5" w:rsidRPr="00BD4A86" w:rsidRDefault="003242A5" w:rsidP="006605A6">
                  <w:pPr>
                    <w:autoSpaceDE w:val="0"/>
                    <w:autoSpaceDN w:val="0"/>
                    <w:adjustRightInd w:val="0"/>
                    <w:rPr>
                      <w:rFonts w:ascii="ArialMT" w:eastAsiaTheme="minorHAnsi" w:hAnsi="ArialMT" w:cs="ArialMT"/>
                      <w:color w:val="000000"/>
                      <w:sz w:val="19"/>
                      <w:szCs w:val="19"/>
                    </w:rPr>
                  </w:pPr>
                  <w:r w:rsidRPr="00BD4A86">
                    <w:rPr>
                      <w:rFonts w:ascii="ArialMT" w:eastAsiaTheme="minorHAnsi" w:hAnsi="ArialMT" w:cs="ArialMT"/>
                      <w:color w:val="000000"/>
                      <w:sz w:val="19"/>
                      <w:szCs w:val="19"/>
                    </w:rPr>
                    <w:t>Illinois</w:t>
                  </w:r>
                </w:p>
              </w:tc>
              <w:tc>
                <w:tcPr>
                  <w:tcW w:w="916"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3</w:t>
                  </w:r>
                </w:p>
              </w:tc>
              <w:tc>
                <w:tcPr>
                  <w:tcW w:w="180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296,490</w:t>
                  </w:r>
                </w:p>
              </w:tc>
              <w:tc>
                <w:tcPr>
                  <w:tcW w:w="171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1,781</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492,289</w:t>
                  </w:r>
                </w:p>
              </w:tc>
            </w:tr>
            <w:tr w:rsidR="003242A5" w:rsidTr="006605A6">
              <w:tc>
                <w:tcPr>
                  <w:tcW w:w="1869"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Illinois</w:t>
                  </w:r>
                </w:p>
              </w:tc>
              <w:tc>
                <w:tcPr>
                  <w:tcW w:w="916"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4</w:t>
                  </w:r>
                </w:p>
              </w:tc>
              <w:tc>
                <w:tcPr>
                  <w:tcW w:w="180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278,195</w:t>
                  </w:r>
                </w:p>
              </w:tc>
              <w:tc>
                <w:tcPr>
                  <w:tcW w:w="171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1,664</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436,558</w:t>
                  </w:r>
                </w:p>
              </w:tc>
            </w:tr>
            <w:tr w:rsidR="003242A5" w:rsidTr="006605A6">
              <w:tc>
                <w:tcPr>
                  <w:tcW w:w="1869" w:type="dxa"/>
                </w:tcPr>
                <w:p w:rsidR="003242A5" w:rsidRPr="00BD4A86" w:rsidRDefault="003242A5" w:rsidP="006605A6">
                  <w:pPr>
                    <w:autoSpaceDE w:val="0"/>
                    <w:autoSpaceDN w:val="0"/>
                    <w:adjustRightInd w:val="0"/>
                    <w:rPr>
                      <w:rFonts w:ascii="ArialMT" w:eastAsiaTheme="minorHAnsi" w:hAnsi="ArialMT" w:cs="ArialMT"/>
                      <w:color w:val="000000"/>
                      <w:sz w:val="19"/>
                      <w:szCs w:val="19"/>
                    </w:rPr>
                  </w:pPr>
                  <w:r w:rsidRPr="00BD4A86">
                    <w:rPr>
                      <w:rFonts w:ascii="ArialMT" w:eastAsiaTheme="minorHAnsi" w:hAnsi="ArialMT" w:cs="ArialMT"/>
                      <w:color w:val="000000"/>
                      <w:sz w:val="19"/>
                      <w:szCs w:val="19"/>
                    </w:rPr>
                    <w:t>Illinois</w:t>
                  </w:r>
                </w:p>
              </w:tc>
              <w:tc>
                <w:tcPr>
                  <w:tcW w:w="916"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5</w:t>
                  </w:r>
                </w:p>
              </w:tc>
              <w:tc>
                <w:tcPr>
                  <w:tcW w:w="180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362,877</w:t>
                  </w:r>
                </w:p>
              </w:tc>
              <w:tc>
                <w:tcPr>
                  <w:tcW w:w="1710" w:type="dxa"/>
                </w:tcPr>
                <w:p w:rsidR="003242A5" w:rsidRPr="00BD4A86" w:rsidRDefault="003242A5" w:rsidP="006605A6">
                  <w:pPr>
                    <w:autoSpaceDE w:val="0"/>
                    <w:autoSpaceDN w:val="0"/>
                    <w:adjustRightInd w:val="0"/>
                    <w:rPr>
                      <w:rFonts w:ascii="ArialMT" w:eastAsiaTheme="minorHAnsi" w:hAnsi="ArialMT" w:cs="ArialMT"/>
                      <w:sz w:val="20"/>
                      <w:szCs w:val="20"/>
                    </w:rPr>
                  </w:pPr>
                  <w:r w:rsidRPr="00BD4A86">
                    <w:rPr>
                      <w:rFonts w:ascii="ArialMT" w:eastAsiaTheme="minorHAnsi" w:hAnsi="ArialMT" w:cs="ArialMT"/>
                      <w:color w:val="000000"/>
                      <w:sz w:val="19"/>
                      <w:szCs w:val="19"/>
                    </w:rPr>
                    <w:t>2,093</w:t>
                  </w:r>
                </w:p>
              </w:tc>
              <w:tc>
                <w:tcPr>
                  <w:tcW w:w="297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558,009</w:t>
                  </w:r>
                </w:p>
              </w:tc>
            </w:tr>
          </w:tbl>
          <w:p w:rsidR="003242A5" w:rsidRPr="00325804"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9576" w:type="dxa"/>
          </w:tcPr>
          <w:p w:rsidR="003242A5" w:rsidRPr="00D34573" w:rsidRDefault="003242A5" w:rsidP="006605A6">
            <w:pPr>
              <w:autoSpaceDE w:val="0"/>
              <w:autoSpaceDN w:val="0"/>
              <w:adjustRightInd w:val="0"/>
              <w:rPr>
                <w:rFonts w:ascii="BookAntiqua-Bold" w:eastAsiaTheme="minorHAnsi" w:hAnsi="BookAntiqua-Bold" w:cs="BookAntiqua-Bold"/>
                <w:b/>
                <w:bCs/>
                <w:color w:val="009CCF"/>
                <w:sz w:val="28"/>
                <w:szCs w:val="28"/>
              </w:rPr>
            </w:pPr>
            <w:r>
              <w:rPr>
                <w:rFonts w:ascii="BookAntiqua-Bold" w:eastAsiaTheme="minorHAnsi" w:hAnsi="BookAntiqua-Bold" w:cs="BookAntiqua-Bold"/>
                <w:b/>
                <w:bCs/>
                <w:color w:val="009CCF"/>
                <w:sz w:val="28"/>
                <w:szCs w:val="28"/>
              </w:rPr>
              <w:lastRenderedPageBreak/>
              <w:t xml:space="preserve">Web Intelligence Calculation Changes: </w:t>
            </w:r>
            <w:r>
              <w:rPr>
                <w:rFonts w:ascii="Arial-BoldMT" w:eastAsiaTheme="minorHAnsi" w:hAnsi="Arial-BoldMT" w:cs="Arial-BoldMT"/>
                <w:b/>
                <w:bCs/>
                <w:color w:val="009CCF"/>
              </w:rPr>
              <w:t>Table filters on smart measures</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 xml:space="preserve">A smart measure in the body of a table that is filtered on the smart measure now returns correct values. In SP2 + </w:t>
            </w:r>
            <w:r w:rsidR="00074590">
              <w:rPr>
                <w:rFonts w:ascii="ArialMT" w:eastAsiaTheme="minorHAnsi" w:hAnsi="ArialMT" w:cs="ArialMT"/>
                <w:color w:val="000000"/>
                <w:sz w:val="20"/>
                <w:szCs w:val="20"/>
              </w:rPr>
              <w:t>FP</w:t>
            </w:r>
            <w:r>
              <w:rPr>
                <w:rFonts w:ascii="ArialMT" w:eastAsiaTheme="minorHAnsi" w:hAnsi="ArialMT" w:cs="ArialMT"/>
                <w:color w:val="000000"/>
                <w:sz w:val="20"/>
                <w:szCs w:val="20"/>
              </w:rPr>
              <w:t xml:space="preserve"> 2.10, the smart measure returned #UNAVAILABLE.</w:t>
            </w:r>
          </w:p>
          <w:p w:rsidR="003242A5" w:rsidRDefault="003242A5" w:rsidP="006605A6">
            <w:pPr>
              <w:autoSpaceDE w:val="0"/>
              <w:autoSpaceDN w:val="0"/>
              <w:adjustRightInd w:val="0"/>
              <w:rPr>
                <w:rFonts w:ascii="Arial-BoldMT" w:eastAsiaTheme="minorHAnsi" w:hAnsi="Arial-BoldMT" w:cs="Arial-BoldMT"/>
                <w:b/>
                <w:bCs/>
                <w:color w:val="009CCF"/>
                <w:sz w:val="19"/>
                <w:szCs w:val="19"/>
              </w:rPr>
            </w:pPr>
            <w:r>
              <w:rPr>
                <w:rFonts w:ascii="Arial-BoldMT" w:eastAsiaTheme="minorHAnsi" w:hAnsi="Arial-BoldMT" w:cs="Arial-BoldMT"/>
                <w:b/>
                <w:bCs/>
                <w:color w:val="009CCF"/>
                <w:sz w:val="19"/>
                <w:szCs w:val="19"/>
              </w:rPr>
              <w:t>Note:</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A smart measure in the table footer correctly returns #UNAVAILABLE because the table filter is not delegated to the database.</w:t>
            </w:r>
          </w:p>
          <w:p w:rsidR="003242A5" w:rsidRDefault="003242A5" w:rsidP="006605A6">
            <w:pPr>
              <w:autoSpaceDE w:val="0"/>
              <w:autoSpaceDN w:val="0"/>
              <w:adjustRightInd w:val="0"/>
              <w:rPr>
                <w:rFonts w:ascii="Arial-BoldMT" w:eastAsiaTheme="minorHAnsi" w:hAnsi="Arial-BoldMT" w:cs="Arial-BoldMT"/>
                <w:b/>
                <w:bCs/>
                <w:color w:val="000000"/>
                <w:sz w:val="19"/>
                <w:szCs w:val="19"/>
              </w:rPr>
            </w:pPr>
            <w:r>
              <w:rPr>
                <w:rFonts w:ascii="Arial-BoldMT" w:eastAsiaTheme="minorHAnsi" w:hAnsi="Arial-BoldMT" w:cs="Arial-BoldMT"/>
                <w:b/>
                <w:bCs/>
                <w:color w:val="009CCF"/>
                <w:sz w:val="19"/>
                <w:szCs w:val="19"/>
              </w:rPr>
              <w:t xml:space="preserve">Example: </w:t>
            </w:r>
            <w:r>
              <w:rPr>
                <w:rFonts w:ascii="Arial-BoldMT" w:eastAsiaTheme="minorHAnsi" w:hAnsi="Arial-BoldMT" w:cs="Arial-BoldMT"/>
                <w:b/>
                <w:bCs/>
                <w:color w:val="000000"/>
                <w:sz w:val="19"/>
                <w:szCs w:val="19"/>
              </w:rPr>
              <w:t>A table filtered on a smart measure</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A table contains the following data:</w:t>
            </w:r>
          </w:p>
          <w:p w:rsidR="003242A5" w:rsidRDefault="003242A5" w:rsidP="006605A6">
            <w:pPr>
              <w:autoSpaceDE w:val="0"/>
              <w:autoSpaceDN w:val="0"/>
              <w:adjustRightInd w:val="0"/>
              <w:rPr>
                <w:rFonts w:ascii="ArialMT" w:eastAsiaTheme="minorHAnsi" w:hAnsi="ArialMT" w:cs="ArialMT"/>
                <w:color w:val="000000"/>
                <w:sz w:val="19"/>
                <w:szCs w:val="19"/>
              </w:rPr>
            </w:pPr>
          </w:p>
          <w:tbl>
            <w:tblPr>
              <w:tblStyle w:val="TableGrid"/>
              <w:tblW w:w="0" w:type="auto"/>
              <w:tblInd w:w="895" w:type="dxa"/>
              <w:tblLook w:val="04A0"/>
            </w:tblPr>
            <w:tblGrid>
              <w:gridCol w:w="1530"/>
              <w:gridCol w:w="1440"/>
              <w:gridCol w:w="1800"/>
            </w:tblGrid>
            <w:tr w:rsidR="003242A5" w:rsidRPr="003407C9" w:rsidTr="006605A6">
              <w:tc>
                <w:tcPr>
                  <w:tcW w:w="153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Country</w:t>
                  </w:r>
                </w:p>
              </w:tc>
              <w:tc>
                <w:tcPr>
                  <w:tcW w:w="144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Quarter</w:t>
                  </w:r>
                </w:p>
              </w:tc>
              <w:tc>
                <w:tcPr>
                  <w:tcW w:w="180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Revenue</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lastRenderedPageBreak/>
                    <w:t>France</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Q1</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208,565</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France</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Q2</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242,165</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France</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Q3</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226,125</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France</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Q4</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158,565</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Q1</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582,051</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Q2</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579,652</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Q3</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658,572</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Q4</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630,829</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3,286,524</w:t>
                  </w:r>
                </w:p>
              </w:tc>
            </w:tr>
          </w:tbl>
          <w:p w:rsidR="003242A5" w:rsidRDefault="003242A5" w:rsidP="006605A6">
            <w:pPr>
              <w:autoSpaceDE w:val="0"/>
              <w:autoSpaceDN w:val="0"/>
              <w:adjustRightInd w:val="0"/>
              <w:rPr>
                <w:rFonts w:ascii="ArialMT" w:eastAsiaTheme="minorHAnsi" w:hAnsi="ArialMT" w:cs="ArialMT"/>
                <w:color w:val="000000"/>
                <w:sz w:val="19"/>
                <w:szCs w:val="19"/>
              </w:rPr>
            </w:pP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 xml:space="preserve">With a filter, </w:t>
            </w:r>
            <w:r>
              <w:rPr>
                <w:rFonts w:ascii="CourierNewPSMT" w:eastAsiaTheme="minorHAnsi" w:hAnsi="CourierNewPSMT" w:cs="CourierNewPSMT"/>
                <w:color w:val="000000"/>
                <w:sz w:val="20"/>
                <w:szCs w:val="20"/>
              </w:rPr>
              <w:t>Revenue &gt; 300,000</w:t>
            </w:r>
            <w:r>
              <w:rPr>
                <w:rFonts w:ascii="ArialMT" w:eastAsiaTheme="minorHAnsi" w:hAnsi="ArialMT" w:cs="ArialMT"/>
                <w:color w:val="000000"/>
                <w:sz w:val="20"/>
                <w:szCs w:val="20"/>
              </w:rPr>
              <w:t>, the result in SP2 + LAFIX 2.0.10 was as follows:</w:t>
            </w:r>
          </w:p>
          <w:p w:rsidR="003242A5" w:rsidRDefault="003242A5" w:rsidP="006605A6">
            <w:pPr>
              <w:autoSpaceDE w:val="0"/>
              <w:autoSpaceDN w:val="0"/>
              <w:adjustRightInd w:val="0"/>
              <w:rPr>
                <w:rFonts w:ascii="ArialMT" w:eastAsiaTheme="minorHAnsi" w:hAnsi="ArialMT" w:cs="ArialMT"/>
                <w:color w:val="000000"/>
                <w:sz w:val="20"/>
                <w:szCs w:val="20"/>
              </w:rPr>
            </w:pPr>
          </w:p>
          <w:tbl>
            <w:tblPr>
              <w:tblStyle w:val="TableGrid"/>
              <w:tblW w:w="0" w:type="auto"/>
              <w:tblInd w:w="895" w:type="dxa"/>
              <w:tblLook w:val="04A0"/>
            </w:tblPr>
            <w:tblGrid>
              <w:gridCol w:w="1530"/>
              <w:gridCol w:w="1440"/>
              <w:gridCol w:w="1800"/>
            </w:tblGrid>
            <w:tr w:rsidR="003242A5" w:rsidRPr="003407C9" w:rsidTr="006605A6">
              <w:tc>
                <w:tcPr>
                  <w:tcW w:w="153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Country</w:t>
                  </w:r>
                </w:p>
              </w:tc>
              <w:tc>
                <w:tcPr>
                  <w:tcW w:w="144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Quarter</w:t>
                  </w:r>
                </w:p>
              </w:tc>
              <w:tc>
                <w:tcPr>
                  <w:tcW w:w="180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Revenue</w:t>
                  </w:r>
                </w:p>
              </w:tc>
            </w:tr>
            <w:tr w:rsidR="003242A5" w:rsidTr="006605A6">
              <w:tc>
                <w:tcPr>
                  <w:tcW w:w="153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US</w:t>
                  </w:r>
                </w:p>
              </w:tc>
              <w:tc>
                <w:tcPr>
                  <w:tcW w:w="144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Q1</w:t>
                  </w:r>
                </w:p>
              </w:tc>
              <w:tc>
                <w:tcPr>
                  <w:tcW w:w="1800" w:type="dxa"/>
                </w:tcPr>
                <w:p w:rsidR="003242A5" w:rsidRDefault="003242A5" w:rsidP="006605A6">
                  <w:r w:rsidRPr="00DE3DED">
                    <w:rPr>
                      <w:rFonts w:ascii="ArialMT" w:eastAsiaTheme="minorHAnsi" w:hAnsi="ArialMT" w:cs="ArialMT"/>
                      <w:color w:val="000000"/>
                      <w:sz w:val="19"/>
                      <w:szCs w:val="19"/>
                    </w:rPr>
                    <w:t>#UNAVAILABLE</w:t>
                  </w:r>
                </w:p>
              </w:tc>
            </w:tr>
            <w:tr w:rsidR="003242A5" w:rsidTr="006605A6">
              <w:tc>
                <w:tcPr>
                  <w:tcW w:w="153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US</w:t>
                  </w:r>
                </w:p>
              </w:tc>
              <w:tc>
                <w:tcPr>
                  <w:tcW w:w="144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Q2</w:t>
                  </w:r>
                </w:p>
              </w:tc>
              <w:tc>
                <w:tcPr>
                  <w:tcW w:w="1800" w:type="dxa"/>
                </w:tcPr>
                <w:p w:rsidR="003242A5" w:rsidRDefault="003242A5" w:rsidP="006605A6">
                  <w:r w:rsidRPr="00DE3DED">
                    <w:rPr>
                      <w:rFonts w:ascii="ArialMT" w:eastAsiaTheme="minorHAnsi" w:hAnsi="ArialMT" w:cs="ArialMT"/>
                      <w:color w:val="000000"/>
                      <w:sz w:val="19"/>
                      <w:szCs w:val="19"/>
                    </w:rPr>
                    <w:t>#UNAVAILABLE</w:t>
                  </w:r>
                </w:p>
              </w:tc>
            </w:tr>
            <w:tr w:rsidR="003242A5" w:rsidTr="006605A6">
              <w:tc>
                <w:tcPr>
                  <w:tcW w:w="153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US</w:t>
                  </w:r>
                </w:p>
              </w:tc>
              <w:tc>
                <w:tcPr>
                  <w:tcW w:w="144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Q3</w:t>
                  </w:r>
                </w:p>
              </w:tc>
              <w:tc>
                <w:tcPr>
                  <w:tcW w:w="1800" w:type="dxa"/>
                </w:tcPr>
                <w:p w:rsidR="003242A5" w:rsidRDefault="003242A5" w:rsidP="006605A6">
                  <w:r w:rsidRPr="00DE3DED">
                    <w:rPr>
                      <w:rFonts w:ascii="ArialMT" w:eastAsiaTheme="minorHAnsi" w:hAnsi="ArialMT" w:cs="ArialMT"/>
                      <w:color w:val="000000"/>
                      <w:sz w:val="19"/>
                      <w:szCs w:val="19"/>
                    </w:rPr>
                    <w:t>#UNAVAILABLE</w:t>
                  </w:r>
                </w:p>
              </w:tc>
            </w:tr>
            <w:tr w:rsidR="003242A5" w:rsidTr="006605A6">
              <w:tc>
                <w:tcPr>
                  <w:tcW w:w="153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US</w:t>
                  </w:r>
                </w:p>
              </w:tc>
              <w:tc>
                <w:tcPr>
                  <w:tcW w:w="1440" w:type="dxa"/>
                </w:tcPr>
                <w:p w:rsidR="003242A5" w:rsidRPr="003407C9" w:rsidRDefault="003242A5" w:rsidP="006605A6">
                  <w:pPr>
                    <w:autoSpaceDE w:val="0"/>
                    <w:autoSpaceDN w:val="0"/>
                    <w:adjustRightInd w:val="0"/>
                    <w:rPr>
                      <w:rFonts w:ascii="ArialMT" w:eastAsiaTheme="minorHAnsi" w:hAnsi="ArialMT" w:cs="ArialMT"/>
                      <w:color w:val="000000"/>
                      <w:sz w:val="19"/>
                      <w:szCs w:val="19"/>
                    </w:rPr>
                  </w:pPr>
                  <w:r w:rsidRPr="003407C9">
                    <w:rPr>
                      <w:rFonts w:ascii="ArialMT" w:eastAsiaTheme="minorHAnsi" w:hAnsi="ArialMT" w:cs="ArialMT"/>
                      <w:color w:val="000000"/>
                      <w:sz w:val="19"/>
                      <w:szCs w:val="19"/>
                    </w:rPr>
                    <w:t>Q4</w:t>
                  </w:r>
                </w:p>
              </w:tc>
              <w:tc>
                <w:tcPr>
                  <w:tcW w:w="1800" w:type="dxa"/>
                </w:tcPr>
                <w:p w:rsidR="003242A5" w:rsidRDefault="003242A5" w:rsidP="006605A6">
                  <w:r w:rsidRPr="00DE3DED">
                    <w:rPr>
                      <w:rFonts w:ascii="ArialMT" w:eastAsiaTheme="minorHAnsi" w:hAnsi="ArialMT" w:cs="ArialMT"/>
                      <w:color w:val="000000"/>
                      <w:sz w:val="19"/>
                      <w:szCs w:val="19"/>
                    </w:rPr>
                    <w:t>#UNAVAILABLE</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#UNAVAILABLE</w:t>
                  </w:r>
                </w:p>
              </w:tc>
            </w:tr>
          </w:tbl>
          <w:p w:rsidR="003242A5" w:rsidRDefault="003242A5" w:rsidP="006605A6">
            <w:pPr>
              <w:autoSpaceDE w:val="0"/>
              <w:autoSpaceDN w:val="0"/>
              <w:adjustRightInd w:val="0"/>
              <w:rPr>
                <w:rFonts w:ascii="ArialMT" w:eastAsiaTheme="minorHAnsi" w:hAnsi="ArialMT" w:cs="ArialMT"/>
                <w:color w:val="000000"/>
                <w:sz w:val="19"/>
                <w:szCs w:val="19"/>
              </w:rPr>
            </w:pP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The result is now as follows:</w:t>
            </w:r>
          </w:p>
          <w:p w:rsidR="003242A5" w:rsidRDefault="003242A5" w:rsidP="006605A6">
            <w:pPr>
              <w:autoSpaceDE w:val="0"/>
              <w:autoSpaceDN w:val="0"/>
              <w:adjustRightInd w:val="0"/>
              <w:rPr>
                <w:rFonts w:ascii="ArialMT" w:eastAsiaTheme="minorHAnsi" w:hAnsi="ArialMT" w:cs="ArialMT"/>
                <w:color w:val="000000"/>
                <w:sz w:val="19"/>
                <w:szCs w:val="19"/>
              </w:rPr>
            </w:pPr>
          </w:p>
          <w:tbl>
            <w:tblPr>
              <w:tblStyle w:val="TableGrid"/>
              <w:tblW w:w="0" w:type="auto"/>
              <w:tblInd w:w="895" w:type="dxa"/>
              <w:tblLook w:val="04A0"/>
            </w:tblPr>
            <w:tblGrid>
              <w:gridCol w:w="1530"/>
              <w:gridCol w:w="1440"/>
              <w:gridCol w:w="1800"/>
            </w:tblGrid>
            <w:tr w:rsidR="003242A5" w:rsidRPr="003407C9" w:rsidTr="006605A6">
              <w:tc>
                <w:tcPr>
                  <w:tcW w:w="153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Country</w:t>
                  </w:r>
                </w:p>
              </w:tc>
              <w:tc>
                <w:tcPr>
                  <w:tcW w:w="144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Quarter</w:t>
                  </w:r>
                </w:p>
              </w:tc>
              <w:tc>
                <w:tcPr>
                  <w:tcW w:w="1800" w:type="dxa"/>
                </w:tcPr>
                <w:p w:rsidR="003242A5" w:rsidRPr="003407C9" w:rsidRDefault="003242A5" w:rsidP="006605A6">
                  <w:pPr>
                    <w:autoSpaceDE w:val="0"/>
                    <w:autoSpaceDN w:val="0"/>
                    <w:adjustRightInd w:val="0"/>
                    <w:rPr>
                      <w:rFonts w:ascii="ArialMT" w:eastAsiaTheme="minorHAnsi" w:hAnsi="ArialMT" w:cs="ArialMT"/>
                      <w:b/>
                      <w:color w:val="000000"/>
                      <w:sz w:val="19"/>
                      <w:szCs w:val="19"/>
                    </w:rPr>
                  </w:pPr>
                  <w:r w:rsidRPr="003407C9">
                    <w:rPr>
                      <w:rFonts w:ascii="ArialMT" w:eastAsiaTheme="minorHAnsi" w:hAnsi="ArialMT" w:cs="ArialMT"/>
                      <w:b/>
                      <w:color w:val="000000"/>
                      <w:sz w:val="19"/>
                      <w:szCs w:val="19"/>
                    </w:rPr>
                    <w:t>Revenue</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Q1</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582,051</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Q2</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579,652</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Q3</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658,572</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US</w:t>
                  </w: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Q4</w:t>
                  </w: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630,829</w:t>
                  </w:r>
                </w:p>
              </w:tc>
            </w:tr>
            <w:tr w:rsidR="003242A5" w:rsidTr="006605A6">
              <w:tc>
                <w:tcPr>
                  <w:tcW w:w="1530" w:type="dxa"/>
                </w:tcPr>
                <w:p w:rsidR="003242A5" w:rsidRDefault="003242A5" w:rsidP="006605A6">
                  <w:pPr>
                    <w:autoSpaceDE w:val="0"/>
                    <w:autoSpaceDN w:val="0"/>
                    <w:adjustRightInd w:val="0"/>
                    <w:rPr>
                      <w:rFonts w:ascii="ArialMT" w:eastAsiaTheme="minorHAnsi" w:hAnsi="ArialMT" w:cs="ArialMT"/>
                      <w:color w:val="000000"/>
                      <w:sz w:val="19"/>
                      <w:szCs w:val="19"/>
                    </w:rPr>
                  </w:pPr>
                </w:p>
              </w:tc>
              <w:tc>
                <w:tcPr>
                  <w:tcW w:w="1440" w:type="dxa"/>
                </w:tcPr>
                <w:p w:rsidR="003242A5" w:rsidRDefault="003242A5" w:rsidP="006605A6">
                  <w:pPr>
                    <w:autoSpaceDE w:val="0"/>
                    <w:autoSpaceDN w:val="0"/>
                    <w:adjustRightInd w:val="0"/>
                    <w:rPr>
                      <w:rFonts w:ascii="ArialMT" w:eastAsiaTheme="minorHAnsi" w:hAnsi="ArialMT" w:cs="ArialMT"/>
                      <w:color w:val="000000"/>
                      <w:sz w:val="19"/>
                      <w:szCs w:val="19"/>
                    </w:rPr>
                  </w:pPr>
                </w:p>
              </w:tc>
              <w:tc>
                <w:tcPr>
                  <w:tcW w:w="1800" w:type="dxa"/>
                </w:tcPr>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#UNAVAILABLE</w:t>
                  </w:r>
                </w:p>
              </w:tc>
            </w:tr>
          </w:tbl>
          <w:p w:rsidR="003242A5" w:rsidRPr="00325804" w:rsidRDefault="003242A5" w:rsidP="006605A6">
            <w:pPr>
              <w:autoSpaceDE w:val="0"/>
              <w:autoSpaceDN w:val="0"/>
              <w:adjustRightInd w:val="0"/>
              <w:rPr>
                <w:rFonts w:ascii="ArialMT" w:eastAsiaTheme="minorHAnsi" w:hAnsi="ArialMT" w:cs="ArialMT"/>
                <w:color w:val="000000"/>
                <w:sz w:val="19"/>
                <w:szCs w:val="19"/>
              </w:rPr>
            </w:pPr>
          </w:p>
        </w:tc>
      </w:tr>
      <w:tr w:rsidR="003242A5" w:rsidTr="006605A6">
        <w:tc>
          <w:tcPr>
            <w:tcW w:w="9576" w:type="dxa"/>
          </w:tcPr>
          <w:p w:rsidR="003242A5" w:rsidRPr="00D34573" w:rsidRDefault="003242A5" w:rsidP="006605A6">
            <w:pPr>
              <w:autoSpaceDE w:val="0"/>
              <w:autoSpaceDN w:val="0"/>
              <w:adjustRightInd w:val="0"/>
              <w:rPr>
                <w:rFonts w:ascii="BookAntiqua-Bold" w:eastAsiaTheme="minorHAnsi" w:hAnsi="BookAntiqua-Bold" w:cs="BookAntiqua-Bold"/>
                <w:b/>
                <w:bCs/>
                <w:color w:val="009CCF"/>
                <w:sz w:val="28"/>
                <w:szCs w:val="28"/>
              </w:rPr>
            </w:pPr>
            <w:r>
              <w:rPr>
                <w:rFonts w:ascii="BookAntiqua-Bold" w:eastAsiaTheme="minorHAnsi" w:hAnsi="BookAntiqua-Bold" w:cs="BookAntiqua-Bold"/>
                <w:b/>
                <w:bCs/>
                <w:color w:val="009CCF"/>
                <w:sz w:val="28"/>
                <w:szCs w:val="28"/>
              </w:rPr>
              <w:lastRenderedPageBreak/>
              <w:t xml:space="preserve">Web Intelligence Calculation Changes: </w:t>
            </w:r>
            <w:r>
              <w:rPr>
                <w:rFonts w:ascii="Arial-BoldMT" w:eastAsiaTheme="minorHAnsi" w:hAnsi="Arial-BoldMT" w:cs="Arial-BoldMT"/>
                <w:b/>
                <w:bCs/>
                <w:color w:val="009CCF"/>
              </w:rPr>
              <w:t>Formulas with the Where operator and In Report context modifier</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Formulas with the Where operator and In Report context modifier now ignore table filters.</w:t>
            </w:r>
          </w:p>
          <w:p w:rsidR="003242A5" w:rsidRDefault="003242A5" w:rsidP="006605A6">
            <w:pPr>
              <w:autoSpaceDE w:val="0"/>
              <w:autoSpaceDN w:val="0"/>
              <w:adjustRightInd w:val="0"/>
              <w:rPr>
                <w:rFonts w:ascii="Arial-BoldMT" w:eastAsiaTheme="minorHAnsi" w:hAnsi="Arial-BoldMT" w:cs="Arial-BoldMT"/>
                <w:b/>
                <w:bCs/>
                <w:color w:val="000000"/>
                <w:sz w:val="19"/>
                <w:szCs w:val="19"/>
              </w:rPr>
            </w:pPr>
            <w:r>
              <w:rPr>
                <w:rFonts w:ascii="Arial-BoldMT" w:eastAsiaTheme="minorHAnsi" w:hAnsi="Arial-BoldMT" w:cs="Arial-BoldMT"/>
                <w:b/>
                <w:bCs/>
                <w:color w:val="009CCF"/>
                <w:sz w:val="19"/>
                <w:szCs w:val="19"/>
              </w:rPr>
              <w:t xml:space="preserve">Example: </w:t>
            </w:r>
            <w:r>
              <w:rPr>
                <w:rFonts w:ascii="Arial-BoldMT" w:eastAsiaTheme="minorHAnsi" w:hAnsi="Arial-BoldMT" w:cs="Arial-BoldMT"/>
                <w:b/>
                <w:bCs/>
                <w:color w:val="000000"/>
                <w:sz w:val="19"/>
                <w:szCs w:val="19"/>
              </w:rPr>
              <w:t>A filtered table with a Where...In Report formula</w:t>
            </w: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A table contains the following data:</w:t>
            </w:r>
          </w:p>
          <w:p w:rsidR="003242A5" w:rsidRDefault="003242A5" w:rsidP="006605A6">
            <w:pPr>
              <w:autoSpaceDE w:val="0"/>
              <w:autoSpaceDN w:val="0"/>
              <w:adjustRightInd w:val="0"/>
              <w:rPr>
                <w:rFonts w:ascii="ArialMT" w:eastAsiaTheme="minorHAnsi" w:hAnsi="ArialMT" w:cs="ArialMT"/>
                <w:color w:val="000000"/>
                <w:sz w:val="20"/>
                <w:szCs w:val="20"/>
              </w:rPr>
            </w:pPr>
          </w:p>
          <w:tbl>
            <w:tblPr>
              <w:tblStyle w:val="TableGrid"/>
              <w:tblW w:w="0" w:type="auto"/>
              <w:tblInd w:w="1435" w:type="dxa"/>
              <w:tblLook w:val="04A0"/>
            </w:tblPr>
            <w:tblGrid>
              <w:gridCol w:w="1680"/>
              <w:gridCol w:w="2100"/>
              <w:gridCol w:w="1980"/>
            </w:tblGrid>
            <w:tr w:rsidR="003242A5" w:rsidTr="006605A6">
              <w:tc>
                <w:tcPr>
                  <w:tcW w:w="168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Country</w:t>
                  </w:r>
                </w:p>
              </w:tc>
              <w:tc>
                <w:tcPr>
                  <w:tcW w:w="210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Year</w:t>
                  </w:r>
                </w:p>
              </w:tc>
              <w:tc>
                <w:tcPr>
                  <w:tcW w:w="198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Revenue</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France</w:t>
                  </w:r>
                </w:p>
              </w:tc>
              <w:tc>
                <w:tcPr>
                  <w:tcW w:w="21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FY1998</w:t>
                  </w:r>
                </w:p>
              </w:tc>
              <w:tc>
                <w:tcPr>
                  <w:tcW w:w="1980" w:type="dxa"/>
                </w:tcPr>
                <w:p w:rsidR="003242A5" w:rsidRPr="009620B1"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295,940</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France</w:t>
                  </w:r>
                </w:p>
              </w:tc>
              <w:tc>
                <w:tcPr>
                  <w:tcW w:w="21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FY1999</w:t>
                  </w:r>
                </w:p>
              </w:tc>
              <w:tc>
                <w:tcPr>
                  <w:tcW w:w="1980" w:type="dxa"/>
                </w:tcPr>
                <w:p w:rsidR="003242A5" w:rsidRPr="009620B1"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280,310</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France</w:t>
                  </w:r>
                </w:p>
              </w:tc>
              <w:tc>
                <w:tcPr>
                  <w:tcW w:w="21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FY2000</w:t>
                  </w:r>
                </w:p>
              </w:tc>
              <w:tc>
                <w:tcPr>
                  <w:tcW w:w="19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259,170</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p>
              </w:tc>
              <w:tc>
                <w:tcPr>
                  <w:tcW w:w="2100" w:type="dxa"/>
                </w:tcPr>
                <w:p w:rsidR="003242A5" w:rsidRDefault="003242A5" w:rsidP="006605A6">
                  <w:pPr>
                    <w:autoSpaceDE w:val="0"/>
                    <w:autoSpaceDN w:val="0"/>
                    <w:adjustRightInd w:val="0"/>
                    <w:jc w:val="right"/>
                    <w:rPr>
                      <w:rFonts w:ascii="ArialMT" w:eastAsiaTheme="minorHAnsi" w:hAnsi="ArialMT" w:cs="ArialMT"/>
                      <w:color w:val="000000"/>
                      <w:sz w:val="20"/>
                      <w:szCs w:val="20"/>
                    </w:rPr>
                  </w:pPr>
                  <w:r>
                    <w:rPr>
                      <w:rFonts w:ascii="ArialMT" w:eastAsiaTheme="minorHAnsi" w:hAnsi="ArialMT" w:cs="ArialMT"/>
                      <w:color w:val="000000"/>
                      <w:sz w:val="19"/>
                      <w:szCs w:val="19"/>
                    </w:rPr>
                    <w:t>Sum:</w:t>
                  </w:r>
                </w:p>
              </w:tc>
              <w:tc>
                <w:tcPr>
                  <w:tcW w:w="1980" w:type="dxa"/>
                </w:tcPr>
                <w:p w:rsidR="003242A5" w:rsidRPr="009620B1"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835,420</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US</w:t>
                  </w:r>
                </w:p>
              </w:tc>
              <w:tc>
                <w:tcPr>
                  <w:tcW w:w="21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FY1998</w:t>
                  </w:r>
                </w:p>
              </w:tc>
              <w:tc>
                <w:tcPr>
                  <w:tcW w:w="19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767,614</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US</w:t>
                  </w:r>
                </w:p>
              </w:tc>
              <w:tc>
                <w:tcPr>
                  <w:tcW w:w="21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FY1999</w:t>
                  </w:r>
                </w:p>
              </w:tc>
              <w:tc>
                <w:tcPr>
                  <w:tcW w:w="19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826,930</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US</w:t>
                  </w:r>
                </w:p>
              </w:tc>
              <w:tc>
                <w:tcPr>
                  <w:tcW w:w="21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FY2000</w:t>
                  </w:r>
                </w:p>
              </w:tc>
              <w:tc>
                <w:tcPr>
                  <w:tcW w:w="19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856,560</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p>
              </w:tc>
              <w:tc>
                <w:tcPr>
                  <w:tcW w:w="2100" w:type="dxa"/>
                </w:tcPr>
                <w:p w:rsidR="003242A5" w:rsidRDefault="003242A5" w:rsidP="006605A6">
                  <w:pPr>
                    <w:autoSpaceDE w:val="0"/>
                    <w:autoSpaceDN w:val="0"/>
                    <w:adjustRightInd w:val="0"/>
                    <w:jc w:val="right"/>
                    <w:rPr>
                      <w:rFonts w:ascii="ArialMT" w:eastAsiaTheme="minorHAnsi" w:hAnsi="ArialMT" w:cs="ArialMT"/>
                      <w:color w:val="000000"/>
                      <w:sz w:val="20"/>
                      <w:szCs w:val="20"/>
                    </w:rPr>
                  </w:pPr>
                  <w:r>
                    <w:rPr>
                      <w:rFonts w:ascii="ArialMT" w:eastAsiaTheme="minorHAnsi" w:hAnsi="ArialMT" w:cs="ArialMT"/>
                      <w:color w:val="000000"/>
                      <w:sz w:val="19"/>
                      <w:szCs w:val="19"/>
                    </w:rPr>
                    <w:t>Sum:</w:t>
                  </w:r>
                </w:p>
              </w:tc>
              <w:tc>
                <w:tcPr>
                  <w:tcW w:w="19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2,451,104</w:t>
                  </w:r>
                </w:p>
              </w:tc>
            </w:tr>
            <w:tr w:rsidR="003242A5" w:rsidTr="006605A6">
              <w:tc>
                <w:tcPr>
                  <w:tcW w:w="1680" w:type="dxa"/>
                </w:tcPr>
                <w:p w:rsidR="003242A5" w:rsidRDefault="003242A5" w:rsidP="006605A6">
                  <w:pPr>
                    <w:autoSpaceDE w:val="0"/>
                    <w:autoSpaceDN w:val="0"/>
                    <w:adjustRightInd w:val="0"/>
                    <w:rPr>
                      <w:rFonts w:ascii="ArialMT" w:eastAsiaTheme="minorHAnsi" w:hAnsi="ArialMT" w:cs="ArialMT"/>
                      <w:color w:val="000000"/>
                      <w:sz w:val="20"/>
                      <w:szCs w:val="20"/>
                    </w:rPr>
                  </w:pPr>
                </w:p>
              </w:tc>
              <w:tc>
                <w:tcPr>
                  <w:tcW w:w="2100" w:type="dxa"/>
                </w:tcPr>
                <w:p w:rsidR="003242A5" w:rsidRPr="009620B1" w:rsidRDefault="003242A5" w:rsidP="006605A6">
                  <w:pPr>
                    <w:autoSpaceDE w:val="0"/>
                    <w:autoSpaceDN w:val="0"/>
                    <w:adjustRightInd w:val="0"/>
                    <w:jc w:val="right"/>
                    <w:rPr>
                      <w:rFonts w:ascii="ArialMT" w:eastAsiaTheme="minorHAnsi" w:hAnsi="ArialMT" w:cs="ArialMT"/>
                      <w:color w:val="000000"/>
                      <w:sz w:val="19"/>
                      <w:szCs w:val="19"/>
                    </w:rPr>
                  </w:pPr>
                  <w:r>
                    <w:rPr>
                      <w:rFonts w:ascii="ArialMT" w:eastAsiaTheme="minorHAnsi" w:hAnsi="ArialMT" w:cs="ArialMT"/>
                      <w:color w:val="000000"/>
                      <w:sz w:val="19"/>
                      <w:szCs w:val="19"/>
                    </w:rPr>
                    <w:t>Total:</w:t>
                  </w:r>
                </w:p>
              </w:tc>
              <w:tc>
                <w:tcPr>
                  <w:tcW w:w="198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3,286,524</w:t>
                  </w:r>
                </w:p>
              </w:tc>
            </w:tr>
          </w:tbl>
          <w:p w:rsidR="003242A5" w:rsidRDefault="003242A5" w:rsidP="006605A6">
            <w:pPr>
              <w:autoSpaceDE w:val="0"/>
              <w:autoSpaceDN w:val="0"/>
              <w:adjustRightInd w:val="0"/>
              <w:rPr>
                <w:rFonts w:ascii="ArialMT" w:eastAsiaTheme="minorHAnsi" w:hAnsi="ArialMT" w:cs="ArialMT"/>
                <w:color w:val="000000"/>
                <w:sz w:val="20"/>
                <w:szCs w:val="20"/>
              </w:rPr>
            </w:pPr>
          </w:p>
          <w:p w:rsidR="003242A5" w:rsidRPr="009620B1" w:rsidRDefault="003242A5" w:rsidP="006605A6">
            <w:pPr>
              <w:autoSpaceDE w:val="0"/>
              <w:autoSpaceDN w:val="0"/>
              <w:adjustRightInd w:val="0"/>
              <w:rPr>
                <w:rFonts w:ascii="CourierNewPSMT" w:eastAsiaTheme="minorHAnsi" w:hAnsi="CourierNewPSMT" w:cs="CourierNewPSMT"/>
                <w:color w:val="000000"/>
                <w:sz w:val="20"/>
                <w:szCs w:val="20"/>
              </w:rPr>
            </w:pPr>
            <w:r>
              <w:rPr>
                <w:rFonts w:ascii="ArialMT" w:eastAsiaTheme="minorHAnsi" w:hAnsi="ArialMT" w:cs="ArialMT"/>
                <w:color w:val="000000"/>
                <w:sz w:val="20"/>
                <w:szCs w:val="20"/>
              </w:rPr>
              <w:t xml:space="preserve">With a table filter, </w:t>
            </w:r>
            <w:r>
              <w:rPr>
                <w:rFonts w:ascii="CourierNewPSMT" w:eastAsiaTheme="minorHAnsi" w:hAnsi="CourierNewPSMT" w:cs="CourierNewPSMT"/>
                <w:color w:val="000000"/>
                <w:sz w:val="20"/>
                <w:szCs w:val="20"/>
              </w:rPr>
              <w:t>Year=FY1998</w:t>
            </w:r>
            <w:r>
              <w:rPr>
                <w:rFonts w:ascii="ArialMT" w:eastAsiaTheme="minorHAnsi" w:hAnsi="ArialMT" w:cs="ArialMT"/>
                <w:color w:val="000000"/>
                <w:sz w:val="20"/>
                <w:szCs w:val="20"/>
              </w:rPr>
              <w:t xml:space="preserve">, the formula </w:t>
            </w:r>
            <w:r>
              <w:rPr>
                <w:rFonts w:ascii="CourierNewPSMT" w:eastAsiaTheme="minorHAnsi" w:hAnsi="CourierNewPSMT" w:cs="CourierNewPSMT"/>
                <w:color w:val="000000"/>
                <w:sz w:val="20"/>
                <w:szCs w:val="20"/>
              </w:rPr>
              <w:t xml:space="preserve">Revenue Where ([Country]="France" In Report) </w:t>
            </w:r>
            <w:r>
              <w:rPr>
                <w:rFonts w:ascii="ArialMT" w:eastAsiaTheme="minorHAnsi" w:hAnsi="ArialMT" w:cs="ArialMT"/>
                <w:color w:val="000000"/>
                <w:sz w:val="20"/>
                <w:szCs w:val="20"/>
              </w:rPr>
              <w:t>returned the revenue for 1998 only in SP2:</w:t>
            </w:r>
          </w:p>
          <w:p w:rsidR="003242A5" w:rsidRDefault="003242A5" w:rsidP="006605A6">
            <w:pPr>
              <w:autoSpaceDE w:val="0"/>
              <w:autoSpaceDN w:val="0"/>
              <w:adjustRightInd w:val="0"/>
              <w:rPr>
                <w:rFonts w:ascii="ArialMT" w:eastAsiaTheme="minorHAnsi" w:hAnsi="ArialMT" w:cs="ArialMT"/>
                <w:color w:val="000000"/>
                <w:sz w:val="20"/>
                <w:szCs w:val="20"/>
              </w:rPr>
            </w:pPr>
          </w:p>
          <w:tbl>
            <w:tblPr>
              <w:tblStyle w:val="TableGrid"/>
              <w:tblW w:w="0" w:type="auto"/>
              <w:tblInd w:w="1435" w:type="dxa"/>
              <w:tblLook w:val="04A0"/>
            </w:tblPr>
            <w:tblGrid>
              <w:gridCol w:w="1170"/>
              <w:gridCol w:w="1800"/>
              <w:gridCol w:w="1800"/>
            </w:tblGrid>
            <w:tr w:rsidR="003242A5" w:rsidRPr="009620B1" w:rsidTr="006605A6">
              <w:tc>
                <w:tcPr>
                  <w:tcW w:w="117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Country</w:t>
                  </w:r>
                </w:p>
              </w:tc>
              <w:tc>
                <w:tcPr>
                  <w:tcW w:w="180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Year</w:t>
                  </w:r>
                </w:p>
              </w:tc>
              <w:tc>
                <w:tcPr>
                  <w:tcW w:w="180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Revenue</w:t>
                  </w:r>
                </w:p>
              </w:tc>
            </w:tr>
            <w:tr w:rsidR="003242A5" w:rsidRPr="009620B1" w:rsidTr="006605A6">
              <w:tc>
                <w:tcPr>
                  <w:tcW w:w="117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France</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FY1998</w:t>
                  </w:r>
                </w:p>
              </w:tc>
              <w:tc>
                <w:tcPr>
                  <w:tcW w:w="1800" w:type="dxa"/>
                </w:tcPr>
                <w:p w:rsidR="003242A5" w:rsidRPr="009620B1"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295,940</w:t>
                  </w:r>
                </w:p>
              </w:tc>
            </w:tr>
            <w:tr w:rsidR="003242A5" w:rsidTr="006605A6">
              <w:tc>
                <w:tcPr>
                  <w:tcW w:w="117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US</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FY1998</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767,614</w:t>
                  </w:r>
                </w:p>
              </w:tc>
            </w:tr>
            <w:tr w:rsidR="003242A5" w:rsidTr="006605A6">
              <w:tc>
                <w:tcPr>
                  <w:tcW w:w="1170" w:type="dxa"/>
                </w:tcPr>
                <w:p w:rsidR="003242A5" w:rsidRDefault="003242A5" w:rsidP="006605A6">
                  <w:pPr>
                    <w:autoSpaceDE w:val="0"/>
                    <w:autoSpaceDN w:val="0"/>
                    <w:adjustRightInd w:val="0"/>
                    <w:rPr>
                      <w:rFonts w:ascii="ArialMT" w:eastAsiaTheme="minorHAnsi" w:hAnsi="ArialMT" w:cs="ArialMT"/>
                      <w:color w:val="000000"/>
                      <w:sz w:val="20"/>
                      <w:szCs w:val="20"/>
                    </w:rPr>
                  </w:pPr>
                </w:p>
              </w:tc>
              <w:tc>
                <w:tcPr>
                  <w:tcW w:w="1800" w:type="dxa"/>
                </w:tcPr>
                <w:p w:rsidR="003242A5" w:rsidRPr="009620B1" w:rsidRDefault="003242A5" w:rsidP="006605A6">
                  <w:pPr>
                    <w:autoSpaceDE w:val="0"/>
                    <w:autoSpaceDN w:val="0"/>
                    <w:adjustRightInd w:val="0"/>
                    <w:jc w:val="right"/>
                    <w:rPr>
                      <w:rFonts w:ascii="ArialMT" w:eastAsiaTheme="minorHAnsi" w:hAnsi="ArialMT" w:cs="ArialMT"/>
                      <w:color w:val="000000"/>
                      <w:sz w:val="19"/>
                      <w:szCs w:val="19"/>
                    </w:rPr>
                  </w:pPr>
                  <w:r>
                    <w:rPr>
                      <w:rFonts w:ascii="ArialMT" w:eastAsiaTheme="minorHAnsi" w:hAnsi="ArialMT" w:cs="ArialMT"/>
                      <w:color w:val="000000"/>
                      <w:sz w:val="19"/>
                      <w:szCs w:val="19"/>
                    </w:rPr>
                    <w:t>Total:</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3,286,524</w:t>
                  </w:r>
                </w:p>
              </w:tc>
            </w:tr>
          </w:tbl>
          <w:p w:rsidR="003242A5" w:rsidRDefault="003242A5" w:rsidP="006605A6">
            <w:pPr>
              <w:autoSpaceDE w:val="0"/>
              <w:autoSpaceDN w:val="0"/>
              <w:adjustRightInd w:val="0"/>
              <w:rPr>
                <w:rFonts w:ascii="ArialMT" w:eastAsiaTheme="minorHAnsi" w:hAnsi="ArialMT" w:cs="ArialMT"/>
                <w:color w:val="000000"/>
                <w:sz w:val="19"/>
                <w:szCs w:val="19"/>
              </w:rPr>
            </w:pPr>
          </w:p>
          <w:p w:rsidR="003242A5"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Revenue Where ([Country]="France" In Report=295,940</w:t>
            </w:r>
          </w:p>
          <w:p w:rsidR="003242A5" w:rsidRDefault="003242A5" w:rsidP="006605A6">
            <w:pPr>
              <w:autoSpaceDE w:val="0"/>
              <w:autoSpaceDN w:val="0"/>
              <w:adjustRightInd w:val="0"/>
              <w:rPr>
                <w:rFonts w:ascii="ArialMT" w:eastAsiaTheme="minorHAnsi" w:hAnsi="ArialMT" w:cs="ArialMT"/>
                <w:color w:val="000000"/>
                <w:sz w:val="19"/>
                <w:szCs w:val="19"/>
              </w:rPr>
            </w:pPr>
          </w:p>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20"/>
                <w:szCs w:val="20"/>
              </w:rPr>
              <w:t>The formula now ignores the table filter and returns the total revenue for France:</w:t>
            </w:r>
          </w:p>
          <w:p w:rsidR="003242A5" w:rsidRDefault="003242A5" w:rsidP="006605A6">
            <w:pPr>
              <w:autoSpaceDE w:val="0"/>
              <w:autoSpaceDN w:val="0"/>
              <w:adjustRightInd w:val="0"/>
              <w:rPr>
                <w:rFonts w:ascii="ArialMT" w:eastAsiaTheme="minorHAnsi" w:hAnsi="ArialMT" w:cs="ArialMT"/>
                <w:color w:val="000000"/>
                <w:sz w:val="20"/>
                <w:szCs w:val="20"/>
              </w:rPr>
            </w:pPr>
          </w:p>
          <w:tbl>
            <w:tblPr>
              <w:tblStyle w:val="TableGrid"/>
              <w:tblW w:w="0" w:type="auto"/>
              <w:tblInd w:w="1435" w:type="dxa"/>
              <w:tblLook w:val="04A0"/>
            </w:tblPr>
            <w:tblGrid>
              <w:gridCol w:w="1170"/>
              <w:gridCol w:w="1800"/>
              <w:gridCol w:w="1800"/>
            </w:tblGrid>
            <w:tr w:rsidR="003242A5" w:rsidRPr="009620B1" w:rsidTr="006605A6">
              <w:tc>
                <w:tcPr>
                  <w:tcW w:w="117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Country</w:t>
                  </w:r>
                </w:p>
              </w:tc>
              <w:tc>
                <w:tcPr>
                  <w:tcW w:w="180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Year</w:t>
                  </w:r>
                </w:p>
              </w:tc>
              <w:tc>
                <w:tcPr>
                  <w:tcW w:w="1800" w:type="dxa"/>
                </w:tcPr>
                <w:p w:rsidR="003242A5" w:rsidRPr="009620B1" w:rsidRDefault="003242A5" w:rsidP="006605A6">
                  <w:pPr>
                    <w:autoSpaceDE w:val="0"/>
                    <w:autoSpaceDN w:val="0"/>
                    <w:adjustRightInd w:val="0"/>
                    <w:rPr>
                      <w:rFonts w:ascii="ArialMT" w:eastAsiaTheme="minorHAnsi" w:hAnsi="ArialMT" w:cs="ArialMT"/>
                      <w:b/>
                      <w:color w:val="000000"/>
                      <w:sz w:val="20"/>
                      <w:szCs w:val="20"/>
                    </w:rPr>
                  </w:pPr>
                  <w:r w:rsidRPr="009620B1">
                    <w:rPr>
                      <w:rFonts w:ascii="ArialMT" w:eastAsiaTheme="minorHAnsi" w:hAnsi="ArialMT" w:cs="ArialMT"/>
                      <w:b/>
                      <w:color w:val="000000"/>
                      <w:sz w:val="19"/>
                      <w:szCs w:val="19"/>
                    </w:rPr>
                    <w:t>Revenue</w:t>
                  </w:r>
                </w:p>
              </w:tc>
            </w:tr>
            <w:tr w:rsidR="003242A5" w:rsidRPr="009620B1" w:rsidTr="006605A6">
              <w:tc>
                <w:tcPr>
                  <w:tcW w:w="117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France</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FY1998</w:t>
                  </w:r>
                </w:p>
              </w:tc>
              <w:tc>
                <w:tcPr>
                  <w:tcW w:w="1800" w:type="dxa"/>
                </w:tcPr>
                <w:p w:rsidR="003242A5" w:rsidRPr="009620B1" w:rsidRDefault="003242A5" w:rsidP="006605A6">
                  <w:pPr>
                    <w:autoSpaceDE w:val="0"/>
                    <w:autoSpaceDN w:val="0"/>
                    <w:adjustRightInd w:val="0"/>
                    <w:rPr>
                      <w:rFonts w:ascii="ArialMT" w:eastAsiaTheme="minorHAnsi" w:hAnsi="ArialMT" w:cs="ArialMT"/>
                      <w:color w:val="000000"/>
                      <w:sz w:val="19"/>
                      <w:szCs w:val="19"/>
                    </w:rPr>
                  </w:pPr>
                  <w:r>
                    <w:rPr>
                      <w:rFonts w:ascii="ArialMT" w:eastAsiaTheme="minorHAnsi" w:hAnsi="ArialMT" w:cs="ArialMT"/>
                      <w:color w:val="000000"/>
                      <w:sz w:val="19"/>
                      <w:szCs w:val="19"/>
                    </w:rPr>
                    <w:t>295,940</w:t>
                  </w:r>
                </w:p>
              </w:tc>
            </w:tr>
            <w:tr w:rsidR="003242A5" w:rsidTr="006605A6">
              <w:tc>
                <w:tcPr>
                  <w:tcW w:w="117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US</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FY1998</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767,614</w:t>
                  </w:r>
                </w:p>
              </w:tc>
            </w:tr>
            <w:tr w:rsidR="003242A5" w:rsidTr="006605A6">
              <w:tc>
                <w:tcPr>
                  <w:tcW w:w="1170" w:type="dxa"/>
                </w:tcPr>
                <w:p w:rsidR="003242A5" w:rsidRDefault="003242A5" w:rsidP="006605A6">
                  <w:pPr>
                    <w:autoSpaceDE w:val="0"/>
                    <w:autoSpaceDN w:val="0"/>
                    <w:adjustRightInd w:val="0"/>
                    <w:rPr>
                      <w:rFonts w:ascii="ArialMT" w:eastAsiaTheme="minorHAnsi" w:hAnsi="ArialMT" w:cs="ArialMT"/>
                      <w:color w:val="000000"/>
                      <w:sz w:val="20"/>
                      <w:szCs w:val="20"/>
                    </w:rPr>
                  </w:pPr>
                </w:p>
              </w:tc>
              <w:tc>
                <w:tcPr>
                  <w:tcW w:w="1800" w:type="dxa"/>
                </w:tcPr>
                <w:p w:rsidR="003242A5" w:rsidRPr="009620B1" w:rsidRDefault="003242A5" w:rsidP="006605A6">
                  <w:pPr>
                    <w:autoSpaceDE w:val="0"/>
                    <w:autoSpaceDN w:val="0"/>
                    <w:adjustRightInd w:val="0"/>
                    <w:jc w:val="right"/>
                    <w:rPr>
                      <w:rFonts w:ascii="ArialMT" w:eastAsiaTheme="minorHAnsi" w:hAnsi="ArialMT" w:cs="ArialMT"/>
                      <w:color w:val="000000"/>
                      <w:sz w:val="19"/>
                      <w:szCs w:val="19"/>
                    </w:rPr>
                  </w:pPr>
                  <w:r>
                    <w:rPr>
                      <w:rFonts w:ascii="ArialMT" w:eastAsiaTheme="minorHAnsi" w:hAnsi="ArialMT" w:cs="ArialMT"/>
                      <w:color w:val="000000"/>
                      <w:sz w:val="19"/>
                      <w:szCs w:val="19"/>
                    </w:rPr>
                    <w:t>Total:</w:t>
                  </w:r>
                </w:p>
              </w:tc>
              <w:tc>
                <w:tcPr>
                  <w:tcW w:w="1800" w:type="dxa"/>
                </w:tcPr>
                <w:p w:rsidR="003242A5" w:rsidRDefault="003242A5" w:rsidP="006605A6">
                  <w:pPr>
                    <w:autoSpaceDE w:val="0"/>
                    <w:autoSpaceDN w:val="0"/>
                    <w:adjustRightInd w:val="0"/>
                    <w:rPr>
                      <w:rFonts w:ascii="ArialMT" w:eastAsiaTheme="minorHAnsi" w:hAnsi="ArialMT" w:cs="ArialMT"/>
                      <w:color w:val="000000"/>
                      <w:sz w:val="20"/>
                      <w:szCs w:val="20"/>
                    </w:rPr>
                  </w:pPr>
                  <w:r>
                    <w:rPr>
                      <w:rFonts w:ascii="ArialMT" w:eastAsiaTheme="minorHAnsi" w:hAnsi="ArialMT" w:cs="ArialMT"/>
                      <w:color w:val="000000"/>
                      <w:sz w:val="19"/>
                      <w:szCs w:val="19"/>
                    </w:rPr>
                    <w:t>3,286,524</w:t>
                  </w:r>
                </w:p>
              </w:tc>
            </w:tr>
          </w:tbl>
          <w:p w:rsidR="003242A5" w:rsidRDefault="003242A5" w:rsidP="006605A6">
            <w:pPr>
              <w:autoSpaceDE w:val="0"/>
              <w:autoSpaceDN w:val="0"/>
              <w:adjustRightInd w:val="0"/>
              <w:rPr>
                <w:rFonts w:ascii="ArialMT" w:eastAsiaTheme="minorHAnsi" w:hAnsi="ArialMT" w:cs="ArialMT"/>
                <w:color w:val="000000"/>
                <w:sz w:val="20"/>
                <w:szCs w:val="20"/>
              </w:rPr>
            </w:pPr>
          </w:p>
          <w:p w:rsidR="003242A5" w:rsidRDefault="003242A5" w:rsidP="006605A6">
            <w:pPr>
              <w:rPr>
                <w:rFonts w:ascii="ArialMT" w:eastAsiaTheme="minorHAnsi" w:hAnsi="ArialMT" w:cs="ArialMT"/>
                <w:color w:val="000000"/>
                <w:sz w:val="19"/>
                <w:szCs w:val="19"/>
              </w:rPr>
            </w:pPr>
            <w:r>
              <w:rPr>
                <w:rFonts w:ascii="ArialMT" w:eastAsiaTheme="minorHAnsi" w:hAnsi="ArialMT" w:cs="ArialMT"/>
                <w:color w:val="000000"/>
                <w:sz w:val="19"/>
                <w:szCs w:val="19"/>
              </w:rPr>
              <w:t>Revenue Where ([Country]="France") In Report 835,420</w:t>
            </w:r>
          </w:p>
          <w:p w:rsidR="003242A5" w:rsidRPr="00325804" w:rsidRDefault="003242A5" w:rsidP="006605A6">
            <w:pPr>
              <w:rPr>
                <w:rFonts w:ascii="ArialMT" w:eastAsiaTheme="minorHAnsi" w:hAnsi="ArialMT" w:cs="ArialMT"/>
                <w:color w:val="000000"/>
                <w:sz w:val="19"/>
                <w:szCs w:val="19"/>
              </w:rPr>
            </w:pPr>
          </w:p>
        </w:tc>
      </w:tr>
    </w:tbl>
    <w:p w:rsidR="003242A5" w:rsidRDefault="003242A5">
      <w:r>
        <w:lastRenderedPageBreak/>
        <w:br w:type="page"/>
      </w:r>
    </w:p>
    <w:p w:rsidR="003242A5" w:rsidRDefault="00C726E4">
      <w:r w:rsidRPr="00144598">
        <w:rPr>
          <w:rFonts w:asciiTheme="majorHAnsi" w:hAnsiTheme="majorHAnsi"/>
          <w:b/>
        </w:rPr>
        <w:lastRenderedPageBreak/>
        <w:t>Fixed Bugs in XI 3.1 FP 3.1</w:t>
      </w:r>
    </w:p>
    <w:p w:rsidR="003242A5" w:rsidRDefault="003242A5"/>
    <w:tbl>
      <w:tblPr>
        <w:tblStyle w:val="TableGrid"/>
        <w:tblW w:w="0" w:type="auto"/>
        <w:tblLook w:val="04A0"/>
      </w:tblPr>
      <w:tblGrid>
        <w:gridCol w:w="9576"/>
      </w:tblGrid>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InfoView ADAPT00489403</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Infoview,for a Web Intelligence report,"centre values accross break" in properties does not functioning properly on horizontal headers of a crosstable.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InfoView ADAPT01199346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InfoView, when users attempt to export a Web Intelligence document to PDF by using the "Save to my computer as" option, the exported PDF document shows a wrong page break.</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InfoView ADAPT01284290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Report instances with a parameter whose name includes a percentage character (%) may fail to print in InfoView, and then an error message appears.</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Known Limitations:</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error message will appear if users attempt to print the report instance when the viewer has exceeded its session time limit.</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Interactive ADAPT01280626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Interactive view mode, when selecting a filter in Filter Editor and clicking the Remove Selected Filter button to remove the filter causes the WebI application to display an error, and the filter is not removed.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Scheduling ADAPT01154762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option “Prioritize easy data processing in excel” is not taken into account when scheduling a Web Intelligence document to an Excel format.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issue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Scheduling ADAPT01177040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InfoView, when an instance of a Web Intelligence document is scheduled to a particular time in the future the instance fails to run. The status of the instance remains as Pending.</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Scheduling ADAPT01259203</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recurring instances are scheduled and based on the Calendar feature, the Instance Manager fails to show all the instances. The final page of instances in Instance Manager is blank.</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Scheduling ADAPT01308006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users schedule a Web Intelligence document with multiple tabs to Excel format, it takes a long time to create an instance.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Scheduling ADAPT01323454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Scheduling a Web Intelligence document to the inboxes of multiple recipients may fail.</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lastRenderedPageBreak/>
              <w:t>New Behavior:</w:t>
            </w:r>
          </w:p>
          <w:p w:rsidR="0018687A" w:rsidRDefault="0018687A" w:rsidP="006971D3">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WebI ADAPT00742691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filter condition "greater than or equal to" retrieves values that the filter condition "less than or equal to" is designed to retrieve.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ADAPT00983141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While modifying a table to crosstab, the percentage value of the Report object may not remain the same.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ADAPT01094810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a user attempts to refresh a Web Intelligence report in Edit mode, and if the 'Show Vertical Header' is not selected, breaks are removed from Crosstab.</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ADAPT01123484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the Java Report Panel of a Web Intelligence report, when pressing CTRL + C to copy a prompt, users have no way to distinguish the copied prompt from its original.</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ADAPT01129687</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If users do not select a valid value for Number/Currency/DateTime/Date/Time/Boolean type dynamic parameters, no warning message is displayed to advise users to enter a valid value. A warning message appears when users do not select a valid value for String type parameters. This is because the prompting engine considers the empty value to be an empty string, and empty strings are valid; therefore, the prompting engine searches the list of values for the String dynamic parameter. When the engine fails to find a match for an empty string in the list, it provides a warning message to ask users to enter a valid value again. But for Number/Currency/DateTime/Date/Time/Boolean type dynamic parameter, if users don't select a value, the prompting engine considers the value invalid; therefore, the engine sets the focus back to select control directly, bypassing the warning message.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ADAPT01130426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the function Substr() is used in a formula in a Web Intelligence report, the formula may return incorrect data.</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For example, the following formula fails to return the four digits for the Year parameter: =SubStr(DataProvider([Year]);1;4)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issue has been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ADAPT01156094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a Web Intelligence report, negative numbers that use a custom format are displayed as positive numbers after the report is saved to Excel format.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ADAPT01157993</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If users enter identical names for both Query Name and Object Name parameters in Web Intelligence, the Variable Editor fails to correctly validate the formula.</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ADAPT01161234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lastRenderedPageBreak/>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Web Intelligence report elements lose their relative positioning.</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tabs>
                <w:tab w:val="left" w:pos="3990"/>
              </w:tabs>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WebI ADAPT01171040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a Web Intelligence report is saved to Excel format, some of the formatting in the report is lost.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Pr="00BD2BD8" w:rsidRDefault="0018687A" w:rsidP="006605A6">
            <w:pPr>
              <w:autoSpaceDE w:val="0"/>
              <w:autoSpaceDN w:val="0"/>
              <w:adjustRightInd w:val="0"/>
              <w:rPr>
                <w:rFonts w:ascii="Arial-BoldMT-Identity-H" w:eastAsiaTheme="minorHAnsi" w:hAnsi="Arial-BoldMT-Identity-H" w:cs="Arial-BoldMT-Identity-H"/>
                <w:b/>
                <w:bCs/>
                <w:sz w:val="28"/>
                <w:szCs w:val="28"/>
              </w:rPr>
            </w:pPr>
            <w:r w:rsidRPr="00BD2BD8">
              <w:rPr>
                <w:rFonts w:ascii="Arial-BoldMT-Identity-H" w:eastAsiaTheme="minorHAnsi" w:hAnsi="Arial-BoldMT-Identity-H" w:cs="Arial-BoldMT-Identity-H"/>
                <w:b/>
                <w:bCs/>
                <w:sz w:val="28"/>
                <w:szCs w:val="28"/>
              </w:rPr>
              <w:t>WebI ADAPT01173343</w:t>
            </w:r>
          </w:p>
          <w:p w:rsidR="0018687A" w:rsidRPr="00BD2BD8" w:rsidRDefault="0018687A" w:rsidP="006605A6">
            <w:pPr>
              <w:autoSpaceDE w:val="0"/>
              <w:autoSpaceDN w:val="0"/>
              <w:adjustRightInd w:val="0"/>
              <w:rPr>
                <w:rFonts w:ascii="Arial-BoldMT-Identity-H" w:eastAsiaTheme="minorHAnsi" w:hAnsi="Arial-BoldMT-Identity-H" w:cs="Arial-BoldMT-Identity-H"/>
                <w:b/>
                <w:bCs/>
                <w:sz w:val="18"/>
                <w:szCs w:val="18"/>
              </w:rPr>
            </w:pPr>
            <w:r w:rsidRPr="00BD2BD8">
              <w:rPr>
                <w:rFonts w:ascii="Arial-BoldMT-Identity-H" w:eastAsiaTheme="minorHAnsi" w:hAnsi="Arial-BoldMT-Identity-H" w:cs="Arial-BoldMT-Identity-H"/>
                <w:b/>
                <w:bCs/>
                <w:sz w:val="18"/>
                <w:szCs w:val="18"/>
              </w:rPr>
              <w:t>Description:</w:t>
            </w:r>
          </w:p>
          <w:p w:rsidR="0018687A" w:rsidRPr="00BD2BD8" w:rsidRDefault="0018687A" w:rsidP="006605A6">
            <w:pPr>
              <w:autoSpaceDE w:val="0"/>
              <w:autoSpaceDN w:val="0"/>
              <w:adjustRightInd w:val="0"/>
              <w:rPr>
                <w:rFonts w:ascii="ArialMT-Identity-H" w:eastAsiaTheme="minorHAnsi" w:hAnsi="ArialMT-Identity-H" w:cs="ArialMT-Identity-H"/>
                <w:sz w:val="18"/>
                <w:szCs w:val="18"/>
              </w:rPr>
            </w:pPr>
            <w:r w:rsidRPr="00BD2BD8">
              <w:rPr>
                <w:rFonts w:ascii="ArialMT-Identity-H" w:eastAsiaTheme="minorHAnsi" w:hAnsi="ArialMT-Identity-H" w:cs="ArialMT-Identity-H"/>
                <w:sz w:val="18"/>
                <w:szCs w:val="18"/>
              </w:rPr>
              <w:t>In Web Intelligence, when a user edits and saves an existing document that was last saved by a different user, the "Save As" pop up appears with the Favorites folder selected instead of the folder where the file was previously saved.</w:t>
            </w:r>
          </w:p>
          <w:p w:rsidR="0018687A" w:rsidRPr="00BD2BD8" w:rsidRDefault="0018687A" w:rsidP="006605A6">
            <w:pPr>
              <w:autoSpaceDE w:val="0"/>
              <w:autoSpaceDN w:val="0"/>
              <w:adjustRightInd w:val="0"/>
              <w:rPr>
                <w:rFonts w:ascii="Arial-BoldMT-Identity-H" w:eastAsiaTheme="minorHAnsi" w:hAnsi="Arial-BoldMT-Identity-H" w:cs="Arial-BoldMT-Identity-H"/>
                <w:b/>
                <w:bCs/>
                <w:sz w:val="18"/>
                <w:szCs w:val="18"/>
              </w:rPr>
            </w:pPr>
            <w:r w:rsidRPr="00BD2BD8">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sidRPr="00BD2BD8">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ADAPT01189748</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Web Intelligence, when a user selects "Print all reports" in the Print dialog box, incorrect and incomplete data is printed.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ADAPT01195668</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users attempt to view the pagination of a Web Intelligence document by using Viewer or when the document is exported to PDF, the pagination is displayed incorrectly and some data fails to appear.</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ADAPT01210109</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a WebIntelligence document when a table is larger than both page height and width, repeated break headers on new pages are generated in the wrong place.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ADAPT01211063</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the General Properties dialog box in Web Intelligence, the Title field accepts report titles no more than 100 characters long. Names that are longer than 100 characters are truncated to the 100-character limit when pasted into the Title field.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ADAPT01217481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ERR_WIS_30207 occurs when a customer changes a section name and refreshes the Web Intelligence report.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ADAPT01218227</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users attempt to save or view a Web Intelligence report in Excel, the borders for stacked bar graphs are not displayed.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ADAPT01220654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Web Intelligence crosstabs that contain sections fail to correctly calculate the values for the functions Count() or Average().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WebI ADAPT01224569</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There is a regression when summing multi queries.</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FF1F5C">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ADAPT01224641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Web Intelligence, some of charts fail to display when the chart property 'Show when empty' is unchecked.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now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ADAPT01225954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building a Web Intelligence report using Java2 as the default creation tool, when changes are made to the query filters, the changes fail to be displayed in the “Prompt Order” pane.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ADAPT01226161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Alerters on Web Intelligence charts disappear once the report is viewed in Edit mode and saved.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ADAPT01227921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Report alerts fail to work when a numeric value is represented with the percent symbol (%) instead of a decimal point. For example, a report alert will fail if the number is written as 20%. However, the report alert will succeed if the number is written as 0.20.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ADAPT01232624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Users recieve an API error when adding a variable in a report. This problem occurs with Web intelligence reports with prompts and viewer format is set as Interactive.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ADAPT01234174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Pr="00AE5115"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SUM function on the calculation column displays incorrect data.</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ADAPT01234330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Data is not displayed correctly when selecting "Avoid duplicate row aggregation" in Web Intelligence.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issue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ADAPT01241582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making modifications to Web Intelligence documents with multiple variables and nested variables, the Web Intelligence report server crashes.</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Pr="00AE5115"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ADAPT01245312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Unable to refresh reports more than once in Web Intellignece. Web Intelligence hangs for up to 16 minutes using a large amount of CPU and memory which affects the overall performance of the server.</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WebI ADAPT01249339</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Previously when Rank functionality was used on a measure using RunningSum( ), #RANK and #CONTEXT appeared in the report.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ADAPT01251070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a Web Intelligence document, characters aligned to the right are set too close to the cell border. This makes it difficult to read, in particular the number "1" in the Advanced editing tool (Java Report Panel).</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ADAPT01254017</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printing a Web Intelligence report with multiple tabs, alternate rows are missing from report tabs.</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ADAPT01254095</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Web Intelligence, the IsNull function with cross tab report incorrectly evaluates blank (not specified) values along with null values if the variable is a measure.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ADAPT01256823</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a crosstab, when clicking a link to an object on the report, the object fails to appear.</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ADAPT01267536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A calculation using the count function in 3.x returns a different value than in 2.x.</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ADAPT01277511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refreshing a Web Intelligence document in Java Report Panel, the document name is changed...The document is copied and pasted on the InfoView menu list.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ADAPT01279051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A Web Intelligence report should show correct sums in reports when Ranking is in use.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color w:val="009CCF"/>
                <w:sz w:val="24"/>
                <w:szCs w:val="24"/>
              </w:rPr>
            </w:pPr>
            <w:r>
              <w:rPr>
                <w:rFonts w:ascii="Arial-BoldMT-Identity-H" w:eastAsiaTheme="minorHAnsi" w:hAnsi="Arial-BoldMT-Identity-H" w:cs="Arial-BoldMT-Identity-H"/>
                <w:b/>
                <w:bCs/>
                <w:color w:val="009CCF"/>
                <w:sz w:val="24"/>
                <w:szCs w:val="24"/>
              </w:rPr>
              <w:t>WebI ADAPT01280521</w:t>
            </w:r>
          </w:p>
          <w:p w:rsidR="0018687A" w:rsidRDefault="0018687A" w:rsidP="006605A6">
            <w:pPr>
              <w:autoSpaceDE w:val="0"/>
              <w:autoSpaceDN w:val="0"/>
              <w:adjustRightInd w:val="0"/>
              <w:rPr>
                <w:rFonts w:ascii="Arial-BoldMT-Identity-H" w:eastAsiaTheme="minorHAnsi" w:hAnsi="Arial-BoldMT-Identity-H" w:cs="Arial-BoldMT-Identity-H"/>
                <w:b/>
                <w:bCs/>
                <w:color w:val="000000"/>
                <w:sz w:val="24"/>
                <w:szCs w:val="24"/>
              </w:rPr>
            </w:pPr>
            <w:r>
              <w:rPr>
                <w:rFonts w:ascii="Arial-BoldMT-Identity-H" w:eastAsiaTheme="minorHAnsi" w:hAnsi="Arial-BoldMT-Identity-H" w:cs="Arial-BoldMT-Identity-H"/>
                <w:b/>
                <w:bCs/>
                <w:color w:val="000000"/>
                <w:sz w:val="24"/>
                <w:szCs w:val="24"/>
              </w:rPr>
              <w:t>Web Intelligence displays numbers ending with multiple zeros instead of the full number</w:t>
            </w:r>
          </w:p>
          <w:p w:rsidR="0018687A" w:rsidRPr="00C3287F" w:rsidRDefault="0018687A" w:rsidP="006605A6">
            <w:pPr>
              <w:autoSpaceDE w:val="0"/>
              <w:autoSpaceDN w:val="0"/>
              <w:adjustRightInd w:val="0"/>
              <w:rPr>
                <w:rFonts w:ascii="ArialMT-Identity-H" w:eastAsiaTheme="minorHAnsi" w:hAnsi="ArialMT-Identity-H" w:cs="ArialMT-Identity-H"/>
                <w:color w:val="000000"/>
                <w:sz w:val="20"/>
                <w:szCs w:val="20"/>
              </w:rPr>
            </w:pPr>
            <w:r>
              <w:rPr>
                <w:rFonts w:ascii="ArialMT-Identity-H" w:eastAsiaTheme="minorHAnsi" w:hAnsi="ArialMT-Identity-H" w:cs="ArialMT-Identity-H"/>
                <w:color w:val="000000"/>
                <w:sz w:val="20"/>
                <w:szCs w:val="20"/>
              </w:rPr>
              <w:t>When a numeric dimension object contains more than 15 digits, Web Intelligence fails to display the full number and instead displays numbers ending with multiple zeros.</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ADAPT01281902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user cannot create a new Web Intelligence document in a new window while another Web Intelligence document is opened in another window.</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color w:val="009CCF"/>
                <w:sz w:val="24"/>
                <w:szCs w:val="24"/>
              </w:rPr>
            </w:pPr>
            <w:r>
              <w:rPr>
                <w:rFonts w:ascii="Arial-BoldMT-Identity-H" w:eastAsiaTheme="minorHAnsi" w:hAnsi="Arial-BoldMT-Identity-H" w:cs="Arial-BoldMT-Identity-H"/>
                <w:b/>
                <w:bCs/>
                <w:color w:val="009CCF"/>
                <w:sz w:val="24"/>
                <w:szCs w:val="24"/>
              </w:rPr>
              <w:lastRenderedPageBreak/>
              <w:t>WebI ADAPT01282038</w:t>
            </w:r>
          </w:p>
          <w:p w:rsidR="0018687A" w:rsidRDefault="0018687A" w:rsidP="006605A6">
            <w:pPr>
              <w:autoSpaceDE w:val="0"/>
              <w:autoSpaceDN w:val="0"/>
              <w:adjustRightInd w:val="0"/>
              <w:rPr>
                <w:rFonts w:ascii="Arial-BoldMT-Identity-H" w:eastAsiaTheme="minorHAnsi" w:hAnsi="Arial-BoldMT-Identity-H" w:cs="Arial-BoldMT-Identity-H"/>
                <w:b/>
                <w:bCs/>
                <w:color w:val="000000"/>
                <w:sz w:val="24"/>
                <w:szCs w:val="24"/>
              </w:rPr>
            </w:pPr>
            <w:r>
              <w:rPr>
                <w:rFonts w:ascii="Arial-BoldMT-Identity-H" w:eastAsiaTheme="minorHAnsi" w:hAnsi="Arial-BoldMT-Identity-H" w:cs="Arial-BoldMT-Identity-H"/>
                <w:b/>
                <w:bCs/>
                <w:color w:val="000000"/>
                <w:sz w:val="24"/>
                <w:szCs w:val="24"/>
              </w:rPr>
              <w:t>Web Intelligence calculation change: Aggregation of Percentile function in a free cell.</w:t>
            </w:r>
          </w:p>
          <w:p w:rsidR="0018687A" w:rsidRPr="00C3287F" w:rsidRDefault="0018687A" w:rsidP="006605A6">
            <w:pPr>
              <w:autoSpaceDE w:val="0"/>
              <w:autoSpaceDN w:val="0"/>
              <w:adjustRightInd w:val="0"/>
              <w:rPr>
                <w:rFonts w:ascii="ArialMT-Identity-H" w:eastAsiaTheme="minorHAnsi" w:hAnsi="ArialMT-Identity-H" w:cs="ArialMT-Identity-H"/>
                <w:color w:val="000000"/>
                <w:sz w:val="20"/>
                <w:szCs w:val="20"/>
              </w:rPr>
            </w:pPr>
            <w:r>
              <w:rPr>
                <w:rFonts w:ascii="ArialMT-Identity-H" w:eastAsiaTheme="minorHAnsi" w:hAnsi="ArialMT-Identity-H" w:cs="ArialMT-Identity-H"/>
                <w:color w:val="000000"/>
                <w:sz w:val="20"/>
                <w:szCs w:val="20"/>
              </w:rPr>
              <w:t>The Percentile function in a free cell is computed on the aggregated context. This behavior is now consistent with other aggregation functions (For example, Average, Min, Max).</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ADAPT01287426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After saving a Web Intelligence document as PDF, the memory used by the WIReportServer increases drastically, resuting in an out of memory error message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problem is resolved</w:t>
            </w:r>
          </w:p>
        </w:tc>
      </w:tr>
      <w:tr w:rsidR="0018687A" w:rsidTr="006605A6">
        <w:tc>
          <w:tcPr>
            <w:tcW w:w="9576" w:type="dxa"/>
          </w:tcPr>
          <w:p w:rsidR="0018687A" w:rsidRPr="00973B4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ADAPT01292010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Incorrect behaviour is observed when we modify a saved document containing a crosstab, where the option for displaying top or left headers has been unchecked for columns or rows where a break has been set. Columns or rows are merged and it is impossible to redisplay top or left headers.</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ADAPT01295751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IF statement did not work correctly in a variable defined as a dimension</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problem is resolved. The if statement works correctly in a variable defined as a dimension or a measure.</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ADAPT01297138</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reports are exported to PDF, fields are moved from their original position.</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ADAPT01300384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ranking is applied under a section in Web Intelligence, the section blocks are sorted incorrectly.</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ADAPT01302736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Web Intelligence, the DocumentAuthor() function returns the original author of the report, but not the owner (the user who last modified the report).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A new function was added called DocumentOwner() which returns the owner of the report.</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ADAPT01304678</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Web Intelligence: Queries containing an optional prompt caused erratic behavior when used in combined queries.</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Pr="006254D4" w:rsidRDefault="0018687A" w:rsidP="006605A6">
            <w:pPr>
              <w:autoSpaceDE w:val="0"/>
              <w:autoSpaceDN w:val="0"/>
              <w:adjustRightInd w:val="0"/>
              <w:rPr>
                <w:rFonts w:ascii="Arial-BoldMT-Identity-H" w:eastAsiaTheme="minorHAnsi" w:hAnsi="Arial-BoldMT-Identity-H" w:cs="Arial-BoldMT-Identity-H"/>
                <w:b/>
                <w:bCs/>
                <w:sz w:val="28"/>
                <w:szCs w:val="28"/>
              </w:rPr>
            </w:pPr>
            <w:r w:rsidRPr="006254D4">
              <w:rPr>
                <w:rFonts w:ascii="Arial-BoldMT-Identity-H" w:eastAsiaTheme="minorHAnsi" w:hAnsi="Arial-BoldMT-Identity-H" w:cs="Arial-BoldMT-Identity-H"/>
                <w:b/>
                <w:bCs/>
                <w:sz w:val="28"/>
                <w:szCs w:val="28"/>
              </w:rPr>
              <w:t>WebI ADAPT01305764</w:t>
            </w:r>
          </w:p>
          <w:p w:rsidR="0018687A" w:rsidRPr="006254D4" w:rsidRDefault="0018687A" w:rsidP="006605A6">
            <w:pPr>
              <w:autoSpaceDE w:val="0"/>
              <w:autoSpaceDN w:val="0"/>
              <w:adjustRightInd w:val="0"/>
              <w:rPr>
                <w:rFonts w:ascii="Arial-BoldMT-Identity-H" w:eastAsiaTheme="minorHAnsi" w:hAnsi="Arial-BoldMT-Identity-H" w:cs="Arial-BoldMT-Identity-H"/>
                <w:b/>
                <w:bCs/>
                <w:sz w:val="18"/>
                <w:szCs w:val="18"/>
              </w:rPr>
            </w:pPr>
            <w:r w:rsidRPr="006254D4">
              <w:rPr>
                <w:rFonts w:ascii="Arial-BoldMT-Identity-H" w:eastAsiaTheme="minorHAnsi" w:hAnsi="Arial-BoldMT-Identity-H" w:cs="Arial-BoldMT-Identity-H"/>
                <w:b/>
                <w:bCs/>
                <w:sz w:val="18"/>
                <w:szCs w:val="18"/>
              </w:rPr>
              <w:t>Description:</w:t>
            </w:r>
          </w:p>
          <w:p w:rsidR="0018687A" w:rsidRPr="006254D4" w:rsidRDefault="0018687A" w:rsidP="006605A6">
            <w:pPr>
              <w:autoSpaceDE w:val="0"/>
              <w:autoSpaceDN w:val="0"/>
              <w:adjustRightInd w:val="0"/>
              <w:rPr>
                <w:rFonts w:ascii="ArialMT-Identity-H" w:eastAsiaTheme="minorHAnsi" w:hAnsi="ArialMT-Identity-H" w:cs="ArialMT-Identity-H"/>
                <w:sz w:val="18"/>
                <w:szCs w:val="18"/>
              </w:rPr>
            </w:pPr>
            <w:r w:rsidRPr="006254D4">
              <w:rPr>
                <w:rFonts w:ascii="ArialMT-Identity-H" w:eastAsiaTheme="minorHAnsi" w:hAnsi="ArialMT-Identity-H" w:cs="ArialMT-Identity-H"/>
                <w:sz w:val="18"/>
                <w:szCs w:val="18"/>
              </w:rPr>
              <w:t>View SQL gives an error when the query name uses Special Characters.</w:t>
            </w:r>
          </w:p>
          <w:p w:rsidR="0018687A" w:rsidRPr="006254D4" w:rsidRDefault="0018687A" w:rsidP="006605A6">
            <w:pPr>
              <w:autoSpaceDE w:val="0"/>
              <w:autoSpaceDN w:val="0"/>
              <w:adjustRightInd w:val="0"/>
              <w:rPr>
                <w:rFonts w:ascii="Arial-BoldMT-Identity-H" w:eastAsiaTheme="minorHAnsi" w:hAnsi="Arial-BoldMT-Identity-H" w:cs="Arial-BoldMT-Identity-H"/>
                <w:b/>
                <w:bCs/>
                <w:sz w:val="18"/>
                <w:szCs w:val="18"/>
              </w:rPr>
            </w:pPr>
            <w:r w:rsidRPr="006254D4">
              <w:rPr>
                <w:rFonts w:ascii="Arial-BoldMT-Identity-H" w:eastAsiaTheme="minorHAnsi" w:hAnsi="Arial-BoldMT-Identity-H" w:cs="Arial-BoldMT-Identity-H"/>
                <w:b/>
                <w:bCs/>
                <w:sz w:val="18"/>
                <w:szCs w:val="18"/>
              </w:rPr>
              <w:t>New Behavior:</w:t>
            </w:r>
          </w:p>
          <w:p w:rsidR="0018687A" w:rsidRDefault="0018687A" w:rsidP="006605A6">
            <w:r w:rsidRPr="006254D4">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ADAPT01312209</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Web Intelligence, when you select a calculated member in a dimension as a prompt value, and then deselct the option "Select only from list", the query does not return any data. The problem is that when you have a calculated member in a dimension, select this member (on its own) as the prompt value in Webi and then deselect the option 'Select only from list', the query does not return any data. A message comes up: No data to retrieve!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lastRenderedPageBreak/>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WebI ADAPT01316357</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Web Intelligence, errors occur when applying ranking on a variable using the formula: =Sum([measure]) where ([dimension] ="&lt;value&gt;").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ADAPT01323218</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a crosstab report, swapping axis that are aligned either center or right resuls in a #Multivalue error. This problem happens when axis are swapped by using the drag and drop feature.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ADAPT01326350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If a crosstab contains multiple pages in landscape orientation, the crosstab relative position settings are lost from the new page.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problem is resolved.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Known Limitations:</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issue is resolved by modifying the layout with the help of this Fix Request.</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1. Select "View Structure" in the document</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2. Add a free cell between the blocks. Ensure to select the "Repeat on every page" option.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3. Select the crosstable and set a relative position so as to have 0 px from the bottom of the free cell.</w:t>
            </w:r>
          </w:p>
          <w:p w:rsidR="0018687A" w:rsidRDefault="0018687A" w:rsidP="006605A6">
            <w:r>
              <w:rPr>
                <w:rFonts w:ascii="ArialMT-Identity-H" w:eastAsiaTheme="minorHAnsi" w:hAnsi="ArialMT-Identity-H" w:cs="ArialMT-Identity-H"/>
                <w:sz w:val="18"/>
                <w:szCs w:val="18"/>
              </w:rPr>
              <w:t>4. Check the distance between the blocks on all pages of the report.</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ADAPT01327686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"Save to my computer as Excel" action takes twice as long in XI3.1 in constrast to XIR2 when the Web Intelligence document has crosstabs.</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ADAPT01331042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RightPad() function appends invalid characters to the end of the string.</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ADAPT01346506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Interactive Editing view mode, when viewing a universe's hard-coded list of values for a prompt in the 'User input prompt' left panel, the last selected value is displayed twice.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color w:val="000000"/>
                <w:sz w:val="28"/>
                <w:szCs w:val="28"/>
              </w:rPr>
            </w:pPr>
            <w:r>
              <w:rPr>
                <w:rFonts w:ascii="Arial-BoldMT-Identity-H" w:eastAsiaTheme="minorHAnsi" w:hAnsi="Arial-BoldMT-Identity-H" w:cs="Arial-BoldMT-Identity-H"/>
                <w:b/>
                <w:bCs/>
                <w:color w:val="000000"/>
                <w:sz w:val="28"/>
                <w:szCs w:val="28"/>
              </w:rPr>
              <w:t>WebI ADAPT01351287</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Description:</w:t>
            </w:r>
          </w:p>
          <w:p w:rsidR="0018687A" w:rsidRDefault="0018687A" w:rsidP="006605A6">
            <w:pPr>
              <w:autoSpaceDE w:val="0"/>
              <w:autoSpaceDN w:val="0"/>
              <w:adjustRightInd w:val="0"/>
              <w:rPr>
                <w:rFonts w:ascii="ArialMT-Identity-H" w:eastAsiaTheme="minorHAnsi" w:hAnsi="ArialMT-Identity-H" w:cs="ArialMT-Identity-H"/>
                <w:color w:val="000000"/>
                <w:sz w:val="18"/>
                <w:szCs w:val="18"/>
              </w:rPr>
            </w:pPr>
            <w:r>
              <w:rPr>
                <w:rFonts w:ascii="ArialMT-Identity-H" w:eastAsiaTheme="minorHAnsi" w:hAnsi="ArialMT-Identity-H" w:cs="ArialMT-Identity-H"/>
                <w:color w:val="000000"/>
                <w:sz w:val="18"/>
                <w:szCs w:val="18"/>
              </w:rPr>
              <w:t>Export to Excel does not work correctly with a colum displaying time info.</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New Behavior:</w:t>
            </w:r>
          </w:p>
          <w:p w:rsidR="0018687A" w:rsidRPr="00415B9E" w:rsidRDefault="0018687A" w:rsidP="006605A6">
            <w:pPr>
              <w:autoSpaceDE w:val="0"/>
              <w:autoSpaceDN w:val="0"/>
              <w:adjustRightInd w:val="0"/>
              <w:rPr>
                <w:rFonts w:ascii="ArialMT-Identity-H" w:eastAsiaTheme="minorHAnsi" w:hAnsi="ArialMT-Identity-H" w:cs="ArialMT-Identity-H"/>
                <w:color w:val="000000"/>
                <w:sz w:val="18"/>
                <w:szCs w:val="18"/>
              </w:rPr>
            </w:pPr>
            <w:r>
              <w:rPr>
                <w:rFonts w:ascii="ArialMT-Identity-H" w:eastAsiaTheme="minorHAnsi" w:hAnsi="ArialMT-Identity-H" w:cs="ArialMT-Identity-H"/>
                <w:color w:val="000000"/>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ADAPT01360653</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Web Intelligence crashes when editing a table after setting the relative position in the Advanced Java Report Panel.</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ADAPT01361754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Inconsistant behavior of "Start on new page" when a break is added at the table level for detail objects. The option to start on a new page should work consistantly, but it doesn't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lastRenderedPageBreak/>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WebI ADAPT01361999</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Web Intelligence reports with a block filter shows incorrect data.</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color w:val="000000"/>
                <w:sz w:val="28"/>
                <w:szCs w:val="28"/>
              </w:rPr>
            </w:pPr>
            <w:r>
              <w:rPr>
                <w:rFonts w:ascii="Arial-BoldMT-Identity-H" w:eastAsiaTheme="minorHAnsi" w:hAnsi="Arial-BoldMT-Identity-H" w:cs="Arial-BoldMT-Identity-H"/>
                <w:b/>
                <w:bCs/>
                <w:color w:val="000000"/>
                <w:sz w:val="28"/>
                <w:szCs w:val="28"/>
              </w:rPr>
              <w:t>WebI ADAPT01369547</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Description:</w:t>
            </w:r>
          </w:p>
          <w:p w:rsidR="0018687A" w:rsidRDefault="0018687A" w:rsidP="006605A6">
            <w:pPr>
              <w:autoSpaceDE w:val="0"/>
              <w:autoSpaceDN w:val="0"/>
              <w:adjustRightInd w:val="0"/>
              <w:rPr>
                <w:rFonts w:ascii="ArialMT-Identity-H" w:eastAsiaTheme="minorHAnsi" w:hAnsi="ArialMT-Identity-H" w:cs="ArialMT-Identity-H"/>
                <w:color w:val="000000"/>
                <w:sz w:val="18"/>
                <w:szCs w:val="18"/>
              </w:rPr>
            </w:pPr>
            <w:r>
              <w:rPr>
                <w:rFonts w:ascii="ArialMT-Identity-H" w:eastAsiaTheme="minorHAnsi" w:hAnsi="ArialMT-Identity-H" w:cs="ArialMT-Identity-H"/>
                <w:color w:val="000000"/>
                <w:sz w:val="18"/>
                <w:szCs w:val="18"/>
              </w:rPr>
              <w:t>On Web Intelligence documents, there is a too much space between tables in the View mode when "relative position" is set along with "Show when empty" and "Start on a new page".</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New Behavior:</w:t>
            </w:r>
          </w:p>
          <w:p w:rsidR="0018687A" w:rsidRDefault="0018687A" w:rsidP="006605A6">
            <w:r>
              <w:rPr>
                <w:rFonts w:ascii="ArialMT-Identity-H" w:eastAsiaTheme="minorHAnsi" w:hAnsi="ArialMT-Identity-H" w:cs="ArialMT-Identity-H"/>
                <w:color w:val="000000"/>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color w:val="009CCF"/>
                <w:sz w:val="24"/>
                <w:szCs w:val="24"/>
              </w:rPr>
            </w:pPr>
            <w:r>
              <w:rPr>
                <w:rFonts w:ascii="Arial-BoldMT-Identity-H" w:eastAsiaTheme="minorHAnsi" w:hAnsi="Arial-BoldMT-Identity-H" w:cs="Arial-BoldMT-Identity-H"/>
                <w:b/>
                <w:bCs/>
                <w:color w:val="009CCF"/>
                <w:sz w:val="24"/>
                <w:szCs w:val="24"/>
              </w:rPr>
              <w:t>WebI ADAPT01371659</w:t>
            </w:r>
          </w:p>
          <w:p w:rsidR="0018687A" w:rsidRDefault="0018687A" w:rsidP="006605A6">
            <w:pPr>
              <w:autoSpaceDE w:val="0"/>
              <w:autoSpaceDN w:val="0"/>
              <w:adjustRightInd w:val="0"/>
              <w:rPr>
                <w:rFonts w:ascii="Arial-BoldMT-Identity-H" w:eastAsiaTheme="minorHAnsi" w:hAnsi="Arial-BoldMT-Identity-H" w:cs="Arial-BoldMT-Identity-H"/>
                <w:b/>
                <w:bCs/>
                <w:color w:val="000000"/>
                <w:sz w:val="24"/>
                <w:szCs w:val="24"/>
              </w:rPr>
            </w:pPr>
            <w:r>
              <w:rPr>
                <w:rFonts w:ascii="Arial-BoldMT-Identity-H" w:eastAsiaTheme="minorHAnsi" w:hAnsi="Arial-BoldMT-Identity-H" w:cs="Arial-BoldMT-Identity-H"/>
                <w:b/>
                <w:bCs/>
                <w:color w:val="000000"/>
                <w:sz w:val="24"/>
                <w:szCs w:val="24"/>
              </w:rPr>
              <w:t>Web Intelligence: New behavior for Smart Measures using the WHERE operator</w:t>
            </w:r>
          </w:p>
          <w:p w:rsidR="0018687A" w:rsidRDefault="0018687A" w:rsidP="006605A6">
            <w:pPr>
              <w:autoSpaceDE w:val="0"/>
              <w:autoSpaceDN w:val="0"/>
              <w:adjustRightInd w:val="0"/>
              <w:rPr>
                <w:rFonts w:ascii="ArialMT-Identity-H" w:eastAsiaTheme="minorHAnsi" w:hAnsi="ArialMT-Identity-H" w:cs="ArialMT-Identity-H"/>
                <w:color w:val="000000"/>
                <w:sz w:val="20"/>
                <w:szCs w:val="20"/>
              </w:rPr>
            </w:pPr>
            <w:r>
              <w:rPr>
                <w:rFonts w:ascii="ArialMT-Identity-H" w:eastAsiaTheme="minorHAnsi" w:hAnsi="ArialMT-Identity-H" w:cs="ArialMT-Identity-H"/>
                <w:color w:val="000000"/>
                <w:sz w:val="20"/>
                <w:szCs w:val="20"/>
              </w:rPr>
              <w:t>From XI 3.1 and for a smart measure used with the WHERE operator that produces several values, Web Intelligence returns the sum of the smart measure values. With XI 3 SP3, Web Intelligence returns #unavailable instead of the sum. When the WHERE produces a single value, Web Intelligence returns this value. To get the same behavior as XI 3.1 you must explicitly specify the sum function before for the smart measure in the formula.</w:t>
            </w:r>
          </w:p>
          <w:p w:rsidR="0018687A" w:rsidRDefault="0018687A" w:rsidP="006605A6">
            <w:pPr>
              <w:autoSpaceDE w:val="0"/>
              <w:autoSpaceDN w:val="0"/>
              <w:adjustRightInd w:val="0"/>
              <w:rPr>
                <w:rFonts w:ascii="ArialMT-Identity-H" w:eastAsiaTheme="minorHAnsi" w:hAnsi="ArialMT-Identity-H" w:cs="ArialMT-Identity-H"/>
                <w:color w:val="000000"/>
                <w:sz w:val="20"/>
                <w:szCs w:val="20"/>
              </w:rPr>
            </w:pPr>
            <w:r>
              <w:rPr>
                <w:rFonts w:ascii="ArialMT-Identity-H" w:eastAsiaTheme="minorHAnsi" w:hAnsi="ArialMT-Identity-H" w:cs="ArialMT-Identity-H"/>
                <w:color w:val="000000"/>
                <w:sz w:val="20"/>
                <w:szCs w:val="20"/>
              </w:rPr>
              <w:t>For example: in XI 3.1, the formula is [smart measure] WHERE (condition)</w:t>
            </w:r>
          </w:p>
          <w:p w:rsidR="0018687A" w:rsidRPr="003F7015" w:rsidRDefault="0018687A" w:rsidP="006605A6">
            <w:pPr>
              <w:rPr>
                <w:rFonts w:ascii="ArialMT-Identity-H" w:eastAsiaTheme="minorHAnsi" w:hAnsi="ArialMT-Identity-H" w:cs="ArialMT-Identity-H"/>
                <w:color w:val="000000"/>
                <w:sz w:val="20"/>
                <w:szCs w:val="20"/>
              </w:rPr>
            </w:pPr>
            <w:r>
              <w:rPr>
                <w:rFonts w:ascii="ArialMT-Identity-H" w:eastAsiaTheme="minorHAnsi" w:hAnsi="ArialMT-Identity-H" w:cs="ArialMT-Identity-H"/>
                <w:color w:val="000000"/>
                <w:sz w:val="20"/>
                <w:szCs w:val="20"/>
              </w:rPr>
              <w:t>To get the same behavior in XI 3.1 SP3, the formula is: sum([smart measure]) WHERE (condition)</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ADAPT01378201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An incorrect value is returned in Web Intelligence documents when using the Where condition. This worked in BOXIR2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color w:val="000000"/>
                <w:sz w:val="20"/>
                <w:szCs w:val="20"/>
              </w:rPr>
            </w:pPr>
            <w:r>
              <w:rPr>
                <w:rFonts w:ascii="Arial-BoldMT-Identity-H" w:eastAsiaTheme="minorHAnsi" w:hAnsi="Arial-BoldMT-Identity-H" w:cs="Arial-BoldMT-Identity-H"/>
                <w:b/>
                <w:bCs/>
                <w:color w:val="000000"/>
                <w:sz w:val="28"/>
                <w:szCs w:val="28"/>
              </w:rPr>
              <w:t>WebI ADAPT01379179</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Description:</w:t>
            </w:r>
          </w:p>
          <w:p w:rsidR="0018687A" w:rsidRDefault="0018687A" w:rsidP="006605A6">
            <w:pPr>
              <w:autoSpaceDE w:val="0"/>
              <w:autoSpaceDN w:val="0"/>
              <w:adjustRightInd w:val="0"/>
              <w:rPr>
                <w:rFonts w:ascii="ArialMT-Identity-H" w:eastAsiaTheme="minorHAnsi" w:hAnsi="ArialMT-Identity-H" w:cs="ArialMT-Identity-H"/>
                <w:color w:val="000000"/>
                <w:sz w:val="18"/>
                <w:szCs w:val="18"/>
              </w:rPr>
            </w:pPr>
            <w:r>
              <w:rPr>
                <w:rFonts w:ascii="ArialMT-Identity-H" w:eastAsiaTheme="minorHAnsi" w:hAnsi="ArialMT-Identity-H" w:cs="ArialMT-Identity-H"/>
                <w:color w:val="000000"/>
                <w:sz w:val="18"/>
                <w:szCs w:val="18"/>
              </w:rPr>
              <w:t>When exporting reports to XLS or RTF, the following error message appears: "Invalid export DLL or export format".  This problem happens when using an Oracle data source.</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New Behavior:</w:t>
            </w:r>
          </w:p>
          <w:p w:rsidR="0018687A" w:rsidRDefault="0018687A" w:rsidP="006605A6">
            <w:r>
              <w:rPr>
                <w:rFonts w:ascii="ArialMT-Identity-H" w:eastAsiaTheme="minorHAnsi" w:hAnsi="ArialMT-Identity-H" w:cs="ArialMT-Identity-H"/>
                <w:color w:val="000000"/>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ADAPT01382164</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There is an error when creating a Web Intelligence report with a special character if it is saved in PDF format. The PDF mode shows the error "Page cannot be displayed"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Known Limitations:</w:t>
            </w:r>
          </w:p>
          <w:p w:rsidR="0018687A" w:rsidRDefault="0018687A" w:rsidP="006605A6">
            <w:pPr>
              <w:autoSpaceDE w:val="0"/>
              <w:autoSpaceDN w:val="0"/>
              <w:adjustRightInd w:val="0"/>
            </w:pPr>
            <w:r>
              <w:rPr>
                <w:rFonts w:ascii="ArialMT-Identity-H" w:eastAsiaTheme="minorHAnsi" w:hAnsi="ArialMT-Identity-H" w:cs="ArialMT-Identity-H"/>
                <w:sz w:val="18"/>
                <w:szCs w:val="18"/>
              </w:rPr>
              <w:t>It should be possible to save a pdf file in a Web Intelligence report.  Problem : In a Web Intelligence application server environment, creating a Web Intelligence report with a special character in the report name and then opening it in pdf mode shows the error "Page cannot be displayed"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color w:val="000000"/>
                <w:sz w:val="28"/>
                <w:szCs w:val="28"/>
              </w:rPr>
            </w:pPr>
            <w:r>
              <w:rPr>
                <w:rFonts w:ascii="Arial-BoldMT-Identity-H" w:eastAsiaTheme="minorHAnsi" w:hAnsi="Arial-BoldMT-Identity-H" w:cs="Arial-BoldMT-Identity-H"/>
                <w:b/>
                <w:bCs/>
                <w:color w:val="000000"/>
                <w:sz w:val="28"/>
                <w:szCs w:val="28"/>
              </w:rPr>
              <w:t>WebI ADAPT01383593</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Description:</w:t>
            </w:r>
          </w:p>
          <w:p w:rsidR="0018687A" w:rsidRDefault="0018687A" w:rsidP="006605A6">
            <w:pPr>
              <w:autoSpaceDE w:val="0"/>
              <w:autoSpaceDN w:val="0"/>
              <w:adjustRightInd w:val="0"/>
              <w:rPr>
                <w:rFonts w:ascii="ArialMT-Identity-H" w:eastAsiaTheme="minorHAnsi" w:hAnsi="ArialMT-Identity-H" w:cs="ArialMT-Identity-H"/>
                <w:color w:val="000000"/>
                <w:sz w:val="18"/>
                <w:szCs w:val="18"/>
              </w:rPr>
            </w:pPr>
            <w:r>
              <w:rPr>
                <w:rFonts w:ascii="ArialMT-Identity-H" w:eastAsiaTheme="minorHAnsi" w:hAnsi="ArialMT-Identity-H" w:cs="ArialMT-Identity-H"/>
                <w:color w:val="000000"/>
                <w:sz w:val="18"/>
                <w:szCs w:val="18"/>
              </w:rPr>
              <w:t>When borders are removed from Web Intelligence report columns, data is cut off in HTML and Interactive viewers.</w:t>
            </w:r>
          </w:p>
          <w:p w:rsidR="0018687A" w:rsidRDefault="0018687A" w:rsidP="006605A6">
            <w:pPr>
              <w:autoSpaceDE w:val="0"/>
              <w:autoSpaceDN w:val="0"/>
              <w:adjustRightInd w:val="0"/>
              <w:rPr>
                <w:rFonts w:ascii="Arial-BoldMT-Identity-H" w:eastAsiaTheme="minorHAnsi" w:hAnsi="Arial-BoldMT-Identity-H" w:cs="Arial-BoldMT-Identity-H"/>
                <w:b/>
                <w:bCs/>
                <w:color w:val="000000"/>
                <w:sz w:val="18"/>
                <w:szCs w:val="18"/>
              </w:rPr>
            </w:pPr>
            <w:r>
              <w:rPr>
                <w:rFonts w:ascii="Arial-BoldMT-Identity-H" w:eastAsiaTheme="minorHAnsi" w:hAnsi="Arial-BoldMT-Identity-H" w:cs="Arial-BoldMT-Identity-H"/>
                <w:b/>
                <w:bCs/>
                <w:color w:val="000000"/>
                <w:sz w:val="18"/>
                <w:szCs w:val="18"/>
              </w:rPr>
              <w:t>New Behavior:</w:t>
            </w:r>
          </w:p>
          <w:p w:rsidR="0018687A" w:rsidRDefault="0018687A" w:rsidP="006605A6">
            <w:r>
              <w:rPr>
                <w:rFonts w:ascii="ArialMT-Identity-H" w:eastAsiaTheme="minorHAnsi" w:hAnsi="ArialMT-Identity-H" w:cs="ArialMT-Identity-H"/>
                <w:color w:val="000000"/>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ADAPT01385636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Chart data is incorrect when the chart is linked to a crosstab that contains a group whose "name" field is set to a data type that is different than the data type for the "group by" field.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ADAPT01386856</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lastRenderedPageBreak/>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Previously in a formula of the type: (Sum([Measure] In [Dimension A))) Where ([Dimension B]), Dimension B would have been effectively ignored.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Pr="00096398"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 All the components are taken into account in order to give the correct result.</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WebI ADAPT01392393</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exporting a report to Comma Separated Values (CSV) format, the selected delimiter for text data fails to be displayed when the value is empty or NULL.</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ADAPT01404100</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Error: 'For input string: ""(Error: INF)' while saving Web Iintelligence reports to PDF</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Known Limitations:</w:t>
            </w:r>
          </w:p>
          <w:p w:rsidR="0018687A" w:rsidRPr="00FF1F5C"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same error appeared while viewing the report in pdf mode and while scheduling and also as In Web Intelligence Rich client an error window appears with no message and shows logs in details.  If we remove column 'Solution" from the report , it works fine.</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and Rich Client ADAPT01352577</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You are not able to see a reports content In a Web Intelligence (or Rich Client) report with a formula using a "Where" clause in a variable detail .</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and WebI Rich Client ADAPT01264081</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Web Intelligence (or Rich Client) freezes when users insert a report variable that's based on a report dimension. This problem happens when the report dimension is qualified as a measure, or based on a report measure, and qualified as a dimension to the report table.</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JRP ADAPT01253272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Java Reporting panel may freeze, or a WIJ 20002 error message may appear, when users work directly on documents from the "~WebIntelligence" backup folder, under their MyFavorites folder. This problem happens when the Autosave function activates. The cause of the problem is that the "~WebIntelligence" folder was designed to be used only for retrieving a backup of a Web Intelligence document.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 To solve the problem, this fix ensures the Web Intelligence server is limited in how much of the CPU it uses.</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JRP ADAPT01324658</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The Java Report Panel (Advanced editing tool) session timeout doesn’t work if you are editing a Web Intelligence document in view mode. When single or multiple users are refreshing or editing Web Intelligence reports at the same time, the Web Intelligence report should not give out a session time out error. The session timeout is not reset when an action is executing.</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Rich Client ADAPT01227222</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Web Intelligence Rich Client takes 9 minutes to open a report.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problemm is resolved.</w:t>
            </w:r>
          </w:p>
        </w:tc>
      </w:tr>
      <w:tr w:rsidR="0018687A" w:rsidTr="006605A6">
        <w:tc>
          <w:tcPr>
            <w:tcW w:w="9576" w:type="dxa"/>
          </w:tcPr>
          <w:p w:rsidR="0018687A" w:rsidRDefault="0018687A" w:rsidP="006605A6">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WebI Rich Client ADAPT01372257</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18687A" w:rsidRDefault="0018687A" w:rsidP="006605A6">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lastRenderedPageBreak/>
              <w:t>We are unable to view and use the protected excel sheet when using Webi Rich Client.</w:t>
            </w:r>
          </w:p>
          <w:p w:rsidR="0018687A" w:rsidRDefault="0018687A" w:rsidP="006605A6">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18687A" w:rsidRDefault="0018687A" w:rsidP="006605A6">
            <w:r>
              <w:rPr>
                <w:rFonts w:ascii="ArialMT-Identity-H" w:eastAsiaTheme="minorHAnsi" w:hAnsi="ArialMT-Identity-H" w:cs="ArialMT-Identity-H"/>
                <w:sz w:val="18"/>
                <w:szCs w:val="18"/>
              </w:rPr>
              <w:t>This problem is resolved.</w:t>
            </w:r>
          </w:p>
        </w:tc>
      </w:tr>
      <w:tr w:rsidR="009B0FC9" w:rsidTr="009B0FC9">
        <w:tc>
          <w:tcPr>
            <w:tcW w:w="9576" w:type="dxa"/>
          </w:tcPr>
          <w:p w:rsidR="009B0FC9" w:rsidRDefault="009B0FC9" w:rsidP="005F16A4">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lastRenderedPageBreak/>
              <w:t>Drilling ADAPT01225782</w:t>
            </w:r>
          </w:p>
          <w:p w:rsidR="009B0FC9" w:rsidRDefault="009B0FC9" w:rsidP="005F16A4">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9B0FC9" w:rsidRDefault="009B0FC9" w:rsidP="005F16A4">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In Web Intelligence, users are unable to drill a dimension hierarchy in a document that contains a Running Sum, or to have the Running Sum reset by the dimension drilled on.</w:t>
            </w:r>
          </w:p>
          <w:p w:rsidR="009B0FC9" w:rsidRDefault="009B0FC9" w:rsidP="005F16A4">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9B0FC9" w:rsidRDefault="009B0FC9" w:rsidP="005F16A4">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r w:rsidR="009B0FC9" w:rsidTr="009B0FC9">
        <w:tc>
          <w:tcPr>
            <w:tcW w:w="9576" w:type="dxa"/>
          </w:tcPr>
          <w:p w:rsidR="009B0FC9" w:rsidRDefault="009B0FC9" w:rsidP="005F16A4">
            <w:pPr>
              <w:autoSpaceDE w:val="0"/>
              <w:autoSpaceDN w:val="0"/>
              <w:adjustRightInd w:val="0"/>
              <w:rPr>
                <w:rFonts w:ascii="Arial-BoldMT-Identity-H" w:eastAsiaTheme="minorHAnsi" w:hAnsi="Arial-BoldMT-Identity-H" w:cs="Arial-BoldMT-Identity-H"/>
                <w:b/>
                <w:bCs/>
                <w:sz w:val="28"/>
                <w:szCs w:val="28"/>
              </w:rPr>
            </w:pPr>
            <w:r>
              <w:rPr>
                <w:rFonts w:ascii="Arial-BoldMT-Identity-H" w:eastAsiaTheme="minorHAnsi" w:hAnsi="Arial-BoldMT-Identity-H" w:cs="Arial-BoldMT-Identity-H"/>
                <w:b/>
                <w:bCs/>
                <w:sz w:val="28"/>
                <w:szCs w:val="28"/>
              </w:rPr>
              <w:t>Drilling ADAPT01300445</w:t>
            </w:r>
          </w:p>
          <w:p w:rsidR="009B0FC9" w:rsidRDefault="009B0FC9" w:rsidP="005F16A4">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Description:</w:t>
            </w:r>
          </w:p>
          <w:p w:rsidR="009B0FC9" w:rsidRDefault="009B0FC9" w:rsidP="005F16A4">
            <w:pPr>
              <w:autoSpaceDE w:val="0"/>
              <w:autoSpaceDN w:val="0"/>
              <w:adjustRightInd w:val="0"/>
              <w:rPr>
                <w:rFonts w:ascii="ArialMT-Identity-H" w:eastAsiaTheme="minorHAnsi" w:hAnsi="ArialMT-Identity-H" w:cs="ArialMT-Identity-H"/>
                <w:sz w:val="18"/>
                <w:szCs w:val="18"/>
              </w:rPr>
            </w:pPr>
            <w:r>
              <w:rPr>
                <w:rFonts w:ascii="ArialMT-Identity-H" w:eastAsiaTheme="minorHAnsi" w:hAnsi="ArialMT-Identity-H" w:cs="ArialMT-Identity-H"/>
                <w:sz w:val="18"/>
                <w:szCs w:val="18"/>
              </w:rPr>
              <w:t>When users choose the "Drill By" option for a second time in a Web Intelligence report, some of the objects in the drill hierarchy disappear.</w:t>
            </w:r>
          </w:p>
          <w:p w:rsidR="009B0FC9" w:rsidRDefault="009B0FC9" w:rsidP="005F16A4">
            <w:pPr>
              <w:autoSpaceDE w:val="0"/>
              <w:autoSpaceDN w:val="0"/>
              <w:adjustRightInd w:val="0"/>
              <w:rPr>
                <w:rFonts w:ascii="Arial-BoldMT-Identity-H" w:eastAsiaTheme="minorHAnsi" w:hAnsi="Arial-BoldMT-Identity-H" w:cs="Arial-BoldMT-Identity-H"/>
                <w:b/>
                <w:bCs/>
                <w:sz w:val="18"/>
                <w:szCs w:val="18"/>
              </w:rPr>
            </w:pPr>
            <w:r>
              <w:rPr>
                <w:rFonts w:ascii="Arial-BoldMT-Identity-H" w:eastAsiaTheme="minorHAnsi" w:hAnsi="Arial-BoldMT-Identity-H" w:cs="Arial-BoldMT-Identity-H"/>
                <w:b/>
                <w:bCs/>
                <w:sz w:val="18"/>
                <w:szCs w:val="18"/>
              </w:rPr>
              <w:t>New Behavior:</w:t>
            </w:r>
          </w:p>
          <w:p w:rsidR="009B0FC9" w:rsidRDefault="009B0FC9" w:rsidP="005F16A4">
            <w:pPr>
              <w:rPr>
                <w:rFonts w:ascii="ArialMT-Identity-H" w:eastAsiaTheme="minorHAnsi" w:hAnsi="ArialMT-Identity-H" w:cs="ArialMT-Identity-H"/>
                <w:sz w:val="18"/>
                <w:szCs w:val="18"/>
              </w:rPr>
            </w:pPr>
            <w:r>
              <w:rPr>
                <w:rFonts w:ascii="ArialMT-Identity-H" w:eastAsiaTheme="minorHAnsi" w:hAnsi="ArialMT-Identity-H" w:cs="ArialMT-Identity-H"/>
                <w:sz w:val="18"/>
                <w:szCs w:val="18"/>
              </w:rPr>
              <w:t>This problem is resolved.</w:t>
            </w:r>
          </w:p>
        </w:tc>
      </w:tr>
    </w:tbl>
    <w:p w:rsidR="00144598" w:rsidRDefault="00144598"/>
    <w:sectPr w:rsidR="00144598" w:rsidSect="00B01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1E34"/>
    <w:multiLevelType w:val="hybridMultilevel"/>
    <w:tmpl w:val="D760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A7F10"/>
    <w:multiLevelType w:val="hybridMultilevel"/>
    <w:tmpl w:val="A4C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70722"/>
    <w:multiLevelType w:val="hybridMultilevel"/>
    <w:tmpl w:val="8812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D7203"/>
    <w:multiLevelType w:val="hybridMultilevel"/>
    <w:tmpl w:val="3DBA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A183E"/>
    <w:multiLevelType w:val="hybridMultilevel"/>
    <w:tmpl w:val="724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21A87"/>
    <w:multiLevelType w:val="hybridMultilevel"/>
    <w:tmpl w:val="B2FCE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B3E9F"/>
    <w:multiLevelType w:val="hybridMultilevel"/>
    <w:tmpl w:val="D186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322E7"/>
    <w:multiLevelType w:val="hybridMultilevel"/>
    <w:tmpl w:val="5FD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144598"/>
    <w:rsid w:val="00000527"/>
    <w:rsid w:val="000008BD"/>
    <w:rsid w:val="00002C22"/>
    <w:rsid w:val="0000353C"/>
    <w:rsid w:val="00003FE5"/>
    <w:rsid w:val="0000451E"/>
    <w:rsid w:val="0000454E"/>
    <w:rsid w:val="00004650"/>
    <w:rsid w:val="0000542D"/>
    <w:rsid w:val="0000565A"/>
    <w:rsid w:val="000062DC"/>
    <w:rsid w:val="000062EB"/>
    <w:rsid w:val="00006F83"/>
    <w:rsid w:val="000102D0"/>
    <w:rsid w:val="00012090"/>
    <w:rsid w:val="00012B76"/>
    <w:rsid w:val="00012BFE"/>
    <w:rsid w:val="00012C9A"/>
    <w:rsid w:val="00012D90"/>
    <w:rsid w:val="0001305E"/>
    <w:rsid w:val="00013D2F"/>
    <w:rsid w:val="00014100"/>
    <w:rsid w:val="00014947"/>
    <w:rsid w:val="00014952"/>
    <w:rsid w:val="00014CD9"/>
    <w:rsid w:val="00015676"/>
    <w:rsid w:val="000159FB"/>
    <w:rsid w:val="000161A9"/>
    <w:rsid w:val="00017F18"/>
    <w:rsid w:val="00017F42"/>
    <w:rsid w:val="000214ED"/>
    <w:rsid w:val="00021847"/>
    <w:rsid w:val="0002189F"/>
    <w:rsid w:val="00023030"/>
    <w:rsid w:val="000230D5"/>
    <w:rsid w:val="00023986"/>
    <w:rsid w:val="00024066"/>
    <w:rsid w:val="00025396"/>
    <w:rsid w:val="000264FD"/>
    <w:rsid w:val="00026599"/>
    <w:rsid w:val="00026CDD"/>
    <w:rsid w:val="000272D2"/>
    <w:rsid w:val="00027780"/>
    <w:rsid w:val="000301C0"/>
    <w:rsid w:val="00030D36"/>
    <w:rsid w:val="000311A6"/>
    <w:rsid w:val="000312C8"/>
    <w:rsid w:val="00032787"/>
    <w:rsid w:val="000329DF"/>
    <w:rsid w:val="00032AF0"/>
    <w:rsid w:val="000332C5"/>
    <w:rsid w:val="000336BA"/>
    <w:rsid w:val="00033812"/>
    <w:rsid w:val="0003493D"/>
    <w:rsid w:val="00034D3E"/>
    <w:rsid w:val="00034F29"/>
    <w:rsid w:val="00035000"/>
    <w:rsid w:val="00035387"/>
    <w:rsid w:val="0003568D"/>
    <w:rsid w:val="00036D79"/>
    <w:rsid w:val="000374E3"/>
    <w:rsid w:val="00040780"/>
    <w:rsid w:val="00040C26"/>
    <w:rsid w:val="00041CDA"/>
    <w:rsid w:val="00041E9D"/>
    <w:rsid w:val="00042BB5"/>
    <w:rsid w:val="00043AA6"/>
    <w:rsid w:val="000448BD"/>
    <w:rsid w:val="00045951"/>
    <w:rsid w:val="00045EEA"/>
    <w:rsid w:val="000461E0"/>
    <w:rsid w:val="00046588"/>
    <w:rsid w:val="000466D2"/>
    <w:rsid w:val="000470E0"/>
    <w:rsid w:val="00047A06"/>
    <w:rsid w:val="00050833"/>
    <w:rsid w:val="00051854"/>
    <w:rsid w:val="00051FB6"/>
    <w:rsid w:val="0005255C"/>
    <w:rsid w:val="00052713"/>
    <w:rsid w:val="00052797"/>
    <w:rsid w:val="000529DF"/>
    <w:rsid w:val="00053237"/>
    <w:rsid w:val="00053C67"/>
    <w:rsid w:val="00054004"/>
    <w:rsid w:val="00054A59"/>
    <w:rsid w:val="00055333"/>
    <w:rsid w:val="00055A34"/>
    <w:rsid w:val="00056C28"/>
    <w:rsid w:val="000604C9"/>
    <w:rsid w:val="000609FF"/>
    <w:rsid w:val="00060B98"/>
    <w:rsid w:val="00061087"/>
    <w:rsid w:val="00061BE4"/>
    <w:rsid w:val="00061CBF"/>
    <w:rsid w:val="00061FF7"/>
    <w:rsid w:val="00062020"/>
    <w:rsid w:val="000622C0"/>
    <w:rsid w:val="0006261B"/>
    <w:rsid w:val="000628EE"/>
    <w:rsid w:val="00063C21"/>
    <w:rsid w:val="00064313"/>
    <w:rsid w:val="000649BE"/>
    <w:rsid w:val="00065427"/>
    <w:rsid w:val="00065652"/>
    <w:rsid w:val="00065BD0"/>
    <w:rsid w:val="0006697D"/>
    <w:rsid w:val="0006715C"/>
    <w:rsid w:val="0007026B"/>
    <w:rsid w:val="00070B90"/>
    <w:rsid w:val="00071203"/>
    <w:rsid w:val="000717AA"/>
    <w:rsid w:val="00071C6E"/>
    <w:rsid w:val="00072A3A"/>
    <w:rsid w:val="00072F5C"/>
    <w:rsid w:val="00073207"/>
    <w:rsid w:val="0007416B"/>
    <w:rsid w:val="00074590"/>
    <w:rsid w:val="00074B6D"/>
    <w:rsid w:val="00075228"/>
    <w:rsid w:val="00075730"/>
    <w:rsid w:val="00075FCC"/>
    <w:rsid w:val="00076CCF"/>
    <w:rsid w:val="0007742C"/>
    <w:rsid w:val="00081254"/>
    <w:rsid w:val="000819A2"/>
    <w:rsid w:val="00082C15"/>
    <w:rsid w:val="000834C4"/>
    <w:rsid w:val="000839CA"/>
    <w:rsid w:val="00084745"/>
    <w:rsid w:val="00085FE1"/>
    <w:rsid w:val="000866F3"/>
    <w:rsid w:val="00086791"/>
    <w:rsid w:val="000868EA"/>
    <w:rsid w:val="0008693F"/>
    <w:rsid w:val="00086F3F"/>
    <w:rsid w:val="000877EB"/>
    <w:rsid w:val="000915CB"/>
    <w:rsid w:val="00091EE9"/>
    <w:rsid w:val="00092329"/>
    <w:rsid w:val="0009276F"/>
    <w:rsid w:val="0009298D"/>
    <w:rsid w:val="00092BCD"/>
    <w:rsid w:val="00093CC4"/>
    <w:rsid w:val="00094254"/>
    <w:rsid w:val="000944CA"/>
    <w:rsid w:val="00095701"/>
    <w:rsid w:val="00095755"/>
    <w:rsid w:val="000958AB"/>
    <w:rsid w:val="00095927"/>
    <w:rsid w:val="00095CD9"/>
    <w:rsid w:val="00095F1A"/>
    <w:rsid w:val="00096398"/>
    <w:rsid w:val="0009712B"/>
    <w:rsid w:val="000971E4"/>
    <w:rsid w:val="00097820"/>
    <w:rsid w:val="00097ADA"/>
    <w:rsid w:val="00097FBC"/>
    <w:rsid w:val="000A01B7"/>
    <w:rsid w:val="000A10DC"/>
    <w:rsid w:val="000A2583"/>
    <w:rsid w:val="000A3396"/>
    <w:rsid w:val="000A3525"/>
    <w:rsid w:val="000A36EA"/>
    <w:rsid w:val="000A4035"/>
    <w:rsid w:val="000A4ED4"/>
    <w:rsid w:val="000A4FEA"/>
    <w:rsid w:val="000A5066"/>
    <w:rsid w:val="000A549A"/>
    <w:rsid w:val="000A6BA9"/>
    <w:rsid w:val="000A6D25"/>
    <w:rsid w:val="000A7A22"/>
    <w:rsid w:val="000A7E5E"/>
    <w:rsid w:val="000B096A"/>
    <w:rsid w:val="000B0F40"/>
    <w:rsid w:val="000B156D"/>
    <w:rsid w:val="000B1DAA"/>
    <w:rsid w:val="000B1DC4"/>
    <w:rsid w:val="000B3C75"/>
    <w:rsid w:val="000B3D50"/>
    <w:rsid w:val="000B437A"/>
    <w:rsid w:val="000B45F8"/>
    <w:rsid w:val="000B4D9C"/>
    <w:rsid w:val="000B5604"/>
    <w:rsid w:val="000B569A"/>
    <w:rsid w:val="000B6EDB"/>
    <w:rsid w:val="000B6FE8"/>
    <w:rsid w:val="000C1FFA"/>
    <w:rsid w:val="000C24BE"/>
    <w:rsid w:val="000C31B9"/>
    <w:rsid w:val="000C36EF"/>
    <w:rsid w:val="000C38B3"/>
    <w:rsid w:val="000C4B08"/>
    <w:rsid w:val="000C4C14"/>
    <w:rsid w:val="000C51A8"/>
    <w:rsid w:val="000C561A"/>
    <w:rsid w:val="000C5A4C"/>
    <w:rsid w:val="000C6537"/>
    <w:rsid w:val="000C6B5E"/>
    <w:rsid w:val="000C6B6F"/>
    <w:rsid w:val="000C6D79"/>
    <w:rsid w:val="000C6E6E"/>
    <w:rsid w:val="000D1376"/>
    <w:rsid w:val="000D18C9"/>
    <w:rsid w:val="000D201C"/>
    <w:rsid w:val="000D2A35"/>
    <w:rsid w:val="000D4148"/>
    <w:rsid w:val="000D4FC0"/>
    <w:rsid w:val="000D547E"/>
    <w:rsid w:val="000D6152"/>
    <w:rsid w:val="000D617E"/>
    <w:rsid w:val="000D62AC"/>
    <w:rsid w:val="000D70D1"/>
    <w:rsid w:val="000D7BC8"/>
    <w:rsid w:val="000E0A2D"/>
    <w:rsid w:val="000E0B9E"/>
    <w:rsid w:val="000E13EC"/>
    <w:rsid w:val="000E2F52"/>
    <w:rsid w:val="000E4801"/>
    <w:rsid w:val="000E493A"/>
    <w:rsid w:val="000E54D6"/>
    <w:rsid w:val="000E5CC4"/>
    <w:rsid w:val="000E6365"/>
    <w:rsid w:val="000E6B92"/>
    <w:rsid w:val="000E7751"/>
    <w:rsid w:val="000E7946"/>
    <w:rsid w:val="000E7B27"/>
    <w:rsid w:val="000F026B"/>
    <w:rsid w:val="000F09D2"/>
    <w:rsid w:val="000F0C6C"/>
    <w:rsid w:val="000F16D4"/>
    <w:rsid w:val="000F20F0"/>
    <w:rsid w:val="000F25C3"/>
    <w:rsid w:val="000F2842"/>
    <w:rsid w:val="000F3334"/>
    <w:rsid w:val="000F428A"/>
    <w:rsid w:val="000F4874"/>
    <w:rsid w:val="000F4BC9"/>
    <w:rsid w:val="000F52D5"/>
    <w:rsid w:val="000F5BAE"/>
    <w:rsid w:val="000F5DD3"/>
    <w:rsid w:val="000F60E8"/>
    <w:rsid w:val="000F68E5"/>
    <w:rsid w:val="000F6E07"/>
    <w:rsid w:val="000F752F"/>
    <w:rsid w:val="000F7623"/>
    <w:rsid w:val="000F76F4"/>
    <w:rsid w:val="000F7804"/>
    <w:rsid w:val="00100803"/>
    <w:rsid w:val="00100A19"/>
    <w:rsid w:val="00100BB9"/>
    <w:rsid w:val="00100C79"/>
    <w:rsid w:val="00101525"/>
    <w:rsid w:val="00101B25"/>
    <w:rsid w:val="00101BDE"/>
    <w:rsid w:val="001024F2"/>
    <w:rsid w:val="00104637"/>
    <w:rsid w:val="00104C2C"/>
    <w:rsid w:val="00105CF0"/>
    <w:rsid w:val="001063C6"/>
    <w:rsid w:val="00107615"/>
    <w:rsid w:val="00110491"/>
    <w:rsid w:val="001105DE"/>
    <w:rsid w:val="00110A23"/>
    <w:rsid w:val="00110AC3"/>
    <w:rsid w:val="00110B0B"/>
    <w:rsid w:val="00111B58"/>
    <w:rsid w:val="00112627"/>
    <w:rsid w:val="00112913"/>
    <w:rsid w:val="00112D34"/>
    <w:rsid w:val="0011350F"/>
    <w:rsid w:val="0011422F"/>
    <w:rsid w:val="00114F0D"/>
    <w:rsid w:val="00114FAB"/>
    <w:rsid w:val="001151B2"/>
    <w:rsid w:val="00116287"/>
    <w:rsid w:val="00116767"/>
    <w:rsid w:val="001167A1"/>
    <w:rsid w:val="00117EC2"/>
    <w:rsid w:val="001205CB"/>
    <w:rsid w:val="00120C1F"/>
    <w:rsid w:val="00121277"/>
    <w:rsid w:val="001217A2"/>
    <w:rsid w:val="00121DAD"/>
    <w:rsid w:val="00121E41"/>
    <w:rsid w:val="0012214A"/>
    <w:rsid w:val="001222D2"/>
    <w:rsid w:val="0012338B"/>
    <w:rsid w:val="00123444"/>
    <w:rsid w:val="00123B86"/>
    <w:rsid w:val="0012497F"/>
    <w:rsid w:val="00125BC2"/>
    <w:rsid w:val="0012666E"/>
    <w:rsid w:val="0012666F"/>
    <w:rsid w:val="001267C2"/>
    <w:rsid w:val="0013282C"/>
    <w:rsid w:val="001338FD"/>
    <w:rsid w:val="00135437"/>
    <w:rsid w:val="00135EEB"/>
    <w:rsid w:val="00136027"/>
    <w:rsid w:val="001413FE"/>
    <w:rsid w:val="0014188A"/>
    <w:rsid w:val="00141AB2"/>
    <w:rsid w:val="00141E62"/>
    <w:rsid w:val="00142652"/>
    <w:rsid w:val="0014304E"/>
    <w:rsid w:val="001434AB"/>
    <w:rsid w:val="001435C6"/>
    <w:rsid w:val="001440BA"/>
    <w:rsid w:val="001443BC"/>
    <w:rsid w:val="00144598"/>
    <w:rsid w:val="001448A5"/>
    <w:rsid w:val="00145076"/>
    <w:rsid w:val="0014508E"/>
    <w:rsid w:val="0014558C"/>
    <w:rsid w:val="00146ADC"/>
    <w:rsid w:val="00151739"/>
    <w:rsid w:val="00151C05"/>
    <w:rsid w:val="00152153"/>
    <w:rsid w:val="00152A58"/>
    <w:rsid w:val="00153169"/>
    <w:rsid w:val="00153234"/>
    <w:rsid w:val="001536A5"/>
    <w:rsid w:val="00153AD1"/>
    <w:rsid w:val="001551A3"/>
    <w:rsid w:val="001560AB"/>
    <w:rsid w:val="00156471"/>
    <w:rsid w:val="00160652"/>
    <w:rsid w:val="00160E1F"/>
    <w:rsid w:val="00160E6E"/>
    <w:rsid w:val="0016153C"/>
    <w:rsid w:val="001623FF"/>
    <w:rsid w:val="0016289E"/>
    <w:rsid w:val="00162AB9"/>
    <w:rsid w:val="00162F5E"/>
    <w:rsid w:val="00163C19"/>
    <w:rsid w:val="00166A94"/>
    <w:rsid w:val="0016735E"/>
    <w:rsid w:val="00167647"/>
    <w:rsid w:val="001677EC"/>
    <w:rsid w:val="00167A77"/>
    <w:rsid w:val="00167D34"/>
    <w:rsid w:val="001709F0"/>
    <w:rsid w:val="00170E4B"/>
    <w:rsid w:val="001715F1"/>
    <w:rsid w:val="00171C2A"/>
    <w:rsid w:val="001726B5"/>
    <w:rsid w:val="00172AE1"/>
    <w:rsid w:val="00173400"/>
    <w:rsid w:val="00174031"/>
    <w:rsid w:val="001746DD"/>
    <w:rsid w:val="00175309"/>
    <w:rsid w:val="0017557E"/>
    <w:rsid w:val="00175803"/>
    <w:rsid w:val="00175A5A"/>
    <w:rsid w:val="001762F6"/>
    <w:rsid w:val="00177804"/>
    <w:rsid w:val="00177C65"/>
    <w:rsid w:val="001818A3"/>
    <w:rsid w:val="00181E55"/>
    <w:rsid w:val="00183388"/>
    <w:rsid w:val="00184864"/>
    <w:rsid w:val="00184E6A"/>
    <w:rsid w:val="00185608"/>
    <w:rsid w:val="00185FE5"/>
    <w:rsid w:val="00186378"/>
    <w:rsid w:val="001867DB"/>
    <w:rsid w:val="0018687A"/>
    <w:rsid w:val="00186DC6"/>
    <w:rsid w:val="00186E48"/>
    <w:rsid w:val="0018728D"/>
    <w:rsid w:val="00190DDA"/>
    <w:rsid w:val="00190F02"/>
    <w:rsid w:val="00191F17"/>
    <w:rsid w:val="0019237E"/>
    <w:rsid w:val="00193877"/>
    <w:rsid w:val="00193B6E"/>
    <w:rsid w:val="00194105"/>
    <w:rsid w:val="001941F3"/>
    <w:rsid w:val="001942BE"/>
    <w:rsid w:val="0019480C"/>
    <w:rsid w:val="00194F88"/>
    <w:rsid w:val="00195058"/>
    <w:rsid w:val="00195270"/>
    <w:rsid w:val="0019722C"/>
    <w:rsid w:val="00197DB5"/>
    <w:rsid w:val="001A08D5"/>
    <w:rsid w:val="001A0C70"/>
    <w:rsid w:val="001A197E"/>
    <w:rsid w:val="001A1CE6"/>
    <w:rsid w:val="001A279C"/>
    <w:rsid w:val="001A2B25"/>
    <w:rsid w:val="001A34A9"/>
    <w:rsid w:val="001A3EB9"/>
    <w:rsid w:val="001A4373"/>
    <w:rsid w:val="001A5869"/>
    <w:rsid w:val="001A6DC9"/>
    <w:rsid w:val="001A720D"/>
    <w:rsid w:val="001A74D8"/>
    <w:rsid w:val="001A7FAE"/>
    <w:rsid w:val="001B05E3"/>
    <w:rsid w:val="001B05FF"/>
    <w:rsid w:val="001B2715"/>
    <w:rsid w:val="001B3DD7"/>
    <w:rsid w:val="001B468D"/>
    <w:rsid w:val="001B46E4"/>
    <w:rsid w:val="001B5AE2"/>
    <w:rsid w:val="001B6519"/>
    <w:rsid w:val="001B6EA1"/>
    <w:rsid w:val="001C008A"/>
    <w:rsid w:val="001C0B77"/>
    <w:rsid w:val="001C0DDA"/>
    <w:rsid w:val="001C2260"/>
    <w:rsid w:val="001C2AB1"/>
    <w:rsid w:val="001C34BA"/>
    <w:rsid w:val="001C3CED"/>
    <w:rsid w:val="001C4194"/>
    <w:rsid w:val="001C5EDC"/>
    <w:rsid w:val="001C5F56"/>
    <w:rsid w:val="001C5FD2"/>
    <w:rsid w:val="001C6957"/>
    <w:rsid w:val="001C6D45"/>
    <w:rsid w:val="001C6F85"/>
    <w:rsid w:val="001C7129"/>
    <w:rsid w:val="001C7275"/>
    <w:rsid w:val="001C7C45"/>
    <w:rsid w:val="001D055A"/>
    <w:rsid w:val="001D099D"/>
    <w:rsid w:val="001D27E9"/>
    <w:rsid w:val="001D2948"/>
    <w:rsid w:val="001D297E"/>
    <w:rsid w:val="001D2F91"/>
    <w:rsid w:val="001D3A99"/>
    <w:rsid w:val="001D424D"/>
    <w:rsid w:val="001D4959"/>
    <w:rsid w:val="001D49BD"/>
    <w:rsid w:val="001D4A86"/>
    <w:rsid w:val="001D4CC9"/>
    <w:rsid w:val="001D526E"/>
    <w:rsid w:val="001D67EB"/>
    <w:rsid w:val="001D6B7A"/>
    <w:rsid w:val="001D7B6C"/>
    <w:rsid w:val="001D7DC2"/>
    <w:rsid w:val="001E027E"/>
    <w:rsid w:val="001E08C5"/>
    <w:rsid w:val="001E2355"/>
    <w:rsid w:val="001E2870"/>
    <w:rsid w:val="001E42B2"/>
    <w:rsid w:val="001E4499"/>
    <w:rsid w:val="001E5273"/>
    <w:rsid w:val="001E5A98"/>
    <w:rsid w:val="001E6043"/>
    <w:rsid w:val="001E6344"/>
    <w:rsid w:val="001E65DC"/>
    <w:rsid w:val="001E6E66"/>
    <w:rsid w:val="001E7AC2"/>
    <w:rsid w:val="001F0013"/>
    <w:rsid w:val="001F016C"/>
    <w:rsid w:val="001F04CD"/>
    <w:rsid w:val="001F230F"/>
    <w:rsid w:val="001F2A2E"/>
    <w:rsid w:val="001F345D"/>
    <w:rsid w:val="001F46B9"/>
    <w:rsid w:val="001F4D5A"/>
    <w:rsid w:val="001F535E"/>
    <w:rsid w:val="001F5817"/>
    <w:rsid w:val="001F6E81"/>
    <w:rsid w:val="001F7339"/>
    <w:rsid w:val="0020061C"/>
    <w:rsid w:val="00201F4C"/>
    <w:rsid w:val="00202686"/>
    <w:rsid w:val="00204156"/>
    <w:rsid w:val="0020488F"/>
    <w:rsid w:val="00204F9A"/>
    <w:rsid w:val="00206251"/>
    <w:rsid w:val="00206394"/>
    <w:rsid w:val="00207120"/>
    <w:rsid w:val="00207927"/>
    <w:rsid w:val="00207C4B"/>
    <w:rsid w:val="00210391"/>
    <w:rsid w:val="00210B40"/>
    <w:rsid w:val="002119A4"/>
    <w:rsid w:val="00211AAD"/>
    <w:rsid w:val="002127B5"/>
    <w:rsid w:val="00212C83"/>
    <w:rsid w:val="00213021"/>
    <w:rsid w:val="002146B4"/>
    <w:rsid w:val="0021566A"/>
    <w:rsid w:val="00215D39"/>
    <w:rsid w:val="00215E03"/>
    <w:rsid w:val="00216C5F"/>
    <w:rsid w:val="00217178"/>
    <w:rsid w:val="002212B0"/>
    <w:rsid w:val="0022144F"/>
    <w:rsid w:val="002220E3"/>
    <w:rsid w:val="0022217C"/>
    <w:rsid w:val="002227AB"/>
    <w:rsid w:val="0022350F"/>
    <w:rsid w:val="00223ED3"/>
    <w:rsid w:val="002253C0"/>
    <w:rsid w:val="00225928"/>
    <w:rsid w:val="00225DC2"/>
    <w:rsid w:val="002263B3"/>
    <w:rsid w:val="00227251"/>
    <w:rsid w:val="0023084F"/>
    <w:rsid w:val="00231940"/>
    <w:rsid w:val="002322EB"/>
    <w:rsid w:val="0023292E"/>
    <w:rsid w:val="00232EC0"/>
    <w:rsid w:val="00233357"/>
    <w:rsid w:val="00233C4C"/>
    <w:rsid w:val="00233C8A"/>
    <w:rsid w:val="00234097"/>
    <w:rsid w:val="0023465F"/>
    <w:rsid w:val="0023537C"/>
    <w:rsid w:val="0023547E"/>
    <w:rsid w:val="00235CF3"/>
    <w:rsid w:val="0023606E"/>
    <w:rsid w:val="00236079"/>
    <w:rsid w:val="00236C9C"/>
    <w:rsid w:val="00236D3B"/>
    <w:rsid w:val="00236FB9"/>
    <w:rsid w:val="002401DA"/>
    <w:rsid w:val="00240A74"/>
    <w:rsid w:val="002412E0"/>
    <w:rsid w:val="00242F29"/>
    <w:rsid w:val="00243E31"/>
    <w:rsid w:val="00244D91"/>
    <w:rsid w:val="00245668"/>
    <w:rsid w:val="002459FB"/>
    <w:rsid w:val="00247253"/>
    <w:rsid w:val="00247E82"/>
    <w:rsid w:val="0025099F"/>
    <w:rsid w:val="00250CD1"/>
    <w:rsid w:val="002511D9"/>
    <w:rsid w:val="002527CD"/>
    <w:rsid w:val="002530D8"/>
    <w:rsid w:val="00254D08"/>
    <w:rsid w:val="00255420"/>
    <w:rsid w:val="00255429"/>
    <w:rsid w:val="0025574B"/>
    <w:rsid w:val="00255923"/>
    <w:rsid w:val="00255A0E"/>
    <w:rsid w:val="00255DF4"/>
    <w:rsid w:val="00255ED3"/>
    <w:rsid w:val="00255FA2"/>
    <w:rsid w:val="00256083"/>
    <w:rsid w:val="0025734A"/>
    <w:rsid w:val="0025771B"/>
    <w:rsid w:val="00260198"/>
    <w:rsid w:val="002608C5"/>
    <w:rsid w:val="00261740"/>
    <w:rsid w:val="00261885"/>
    <w:rsid w:val="00261C82"/>
    <w:rsid w:val="00261CA3"/>
    <w:rsid w:val="002622B2"/>
    <w:rsid w:val="002641F0"/>
    <w:rsid w:val="002642CD"/>
    <w:rsid w:val="00264C79"/>
    <w:rsid w:val="00265691"/>
    <w:rsid w:val="00267AC5"/>
    <w:rsid w:val="00270C8D"/>
    <w:rsid w:val="00271506"/>
    <w:rsid w:val="00271553"/>
    <w:rsid w:val="00271599"/>
    <w:rsid w:val="00271757"/>
    <w:rsid w:val="00272AFC"/>
    <w:rsid w:val="00272B13"/>
    <w:rsid w:val="00273180"/>
    <w:rsid w:val="002735B4"/>
    <w:rsid w:val="00273631"/>
    <w:rsid w:val="002737FF"/>
    <w:rsid w:val="00273F0C"/>
    <w:rsid w:val="0027562A"/>
    <w:rsid w:val="00275999"/>
    <w:rsid w:val="00275C10"/>
    <w:rsid w:val="00275C66"/>
    <w:rsid w:val="00275E4F"/>
    <w:rsid w:val="00275F8D"/>
    <w:rsid w:val="0028034E"/>
    <w:rsid w:val="00280536"/>
    <w:rsid w:val="0028147C"/>
    <w:rsid w:val="00282659"/>
    <w:rsid w:val="00282C36"/>
    <w:rsid w:val="00283878"/>
    <w:rsid w:val="00283A21"/>
    <w:rsid w:val="00283A7C"/>
    <w:rsid w:val="00284962"/>
    <w:rsid w:val="00285640"/>
    <w:rsid w:val="002856E6"/>
    <w:rsid w:val="00285812"/>
    <w:rsid w:val="00285D18"/>
    <w:rsid w:val="00285E1C"/>
    <w:rsid w:val="00286828"/>
    <w:rsid w:val="00286FBD"/>
    <w:rsid w:val="00290516"/>
    <w:rsid w:val="00290F63"/>
    <w:rsid w:val="002910ED"/>
    <w:rsid w:val="00292624"/>
    <w:rsid w:val="002932ED"/>
    <w:rsid w:val="00293C0F"/>
    <w:rsid w:val="00294304"/>
    <w:rsid w:val="00296FE9"/>
    <w:rsid w:val="00297606"/>
    <w:rsid w:val="00297B40"/>
    <w:rsid w:val="002A07CE"/>
    <w:rsid w:val="002A0854"/>
    <w:rsid w:val="002A0E69"/>
    <w:rsid w:val="002A1048"/>
    <w:rsid w:val="002A1D0C"/>
    <w:rsid w:val="002A2CDD"/>
    <w:rsid w:val="002A2EB1"/>
    <w:rsid w:val="002A4A08"/>
    <w:rsid w:val="002A4AE0"/>
    <w:rsid w:val="002A5768"/>
    <w:rsid w:val="002A7F93"/>
    <w:rsid w:val="002B0747"/>
    <w:rsid w:val="002B08E0"/>
    <w:rsid w:val="002B4077"/>
    <w:rsid w:val="002B4399"/>
    <w:rsid w:val="002B4B3D"/>
    <w:rsid w:val="002B501E"/>
    <w:rsid w:val="002B5B41"/>
    <w:rsid w:val="002B5C5E"/>
    <w:rsid w:val="002B714D"/>
    <w:rsid w:val="002B784E"/>
    <w:rsid w:val="002B78E0"/>
    <w:rsid w:val="002B7F8E"/>
    <w:rsid w:val="002C0E9C"/>
    <w:rsid w:val="002C109B"/>
    <w:rsid w:val="002C13A4"/>
    <w:rsid w:val="002C39B7"/>
    <w:rsid w:val="002C3AE4"/>
    <w:rsid w:val="002C3C9D"/>
    <w:rsid w:val="002C45F7"/>
    <w:rsid w:val="002C5292"/>
    <w:rsid w:val="002C6171"/>
    <w:rsid w:val="002C625C"/>
    <w:rsid w:val="002C70A0"/>
    <w:rsid w:val="002C7607"/>
    <w:rsid w:val="002C7AA8"/>
    <w:rsid w:val="002C7EF8"/>
    <w:rsid w:val="002D035A"/>
    <w:rsid w:val="002D0DEB"/>
    <w:rsid w:val="002D1655"/>
    <w:rsid w:val="002D16B3"/>
    <w:rsid w:val="002D1CA0"/>
    <w:rsid w:val="002D1CEF"/>
    <w:rsid w:val="002D1F3B"/>
    <w:rsid w:val="002D203B"/>
    <w:rsid w:val="002D2398"/>
    <w:rsid w:val="002D243D"/>
    <w:rsid w:val="002D36F2"/>
    <w:rsid w:val="002D3BE0"/>
    <w:rsid w:val="002D3C47"/>
    <w:rsid w:val="002D5A26"/>
    <w:rsid w:val="002D5DFC"/>
    <w:rsid w:val="002D69D7"/>
    <w:rsid w:val="002D75A3"/>
    <w:rsid w:val="002D7E24"/>
    <w:rsid w:val="002D7F7A"/>
    <w:rsid w:val="002E01C3"/>
    <w:rsid w:val="002E05D9"/>
    <w:rsid w:val="002E0E16"/>
    <w:rsid w:val="002E112E"/>
    <w:rsid w:val="002E215F"/>
    <w:rsid w:val="002E21DA"/>
    <w:rsid w:val="002E3E10"/>
    <w:rsid w:val="002E47A9"/>
    <w:rsid w:val="002E5192"/>
    <w:rsid w:val="002E54C1"/>
    <w:rsid w:val="002E59C0"/>
    <w:rsid w:val="002E7092"/>
    <w:rsid w:val="002E71A6"/>
    <w:rsid w:val="002E78B1"/>
    <w:rsid w:val="002F0939"/>
    <w:rsid w:val="002F115C"/>
    <w:rsid w:val="002F1260"/>
    <w:rsid w:val="002F1397"/>
    <w:rsid w:val="002F14F0"/>
    <w:rsid w:val="002F1F12"/>
    <w:rsid w:val="002F22EC"/>
    <w:rsid w:val="002F2489"/>
    <w:rsid w:val="002F335F"/>
    <w:rsid w:val="002F3AB4"/>
    <w:rsid w:val="002F3BAF"/>
    <w:rsid w:val="002F3CE0"/>
    <w:rsid w:val="002F50B6"/>
    <w:rsid w:val="002F5B54"/>
    <w:rsid w:val="002F5DB9"/>
    <w:rsid w:val="002F6182"/>
    <w:rsid w:val="002F61B1"/>
    <w:rsid w:val="002F7020"/>
    <w:rsid w:val="002F7909"/>
    <w:rsid w:val="002F7A84"/>
    <w:rsid w:val="003003EE"/>
    <w:rsid w:val="00300EB5"/>
    <w:rsid w:val="00300FAC"/>
    <w:rsid w:val="00301BEF"/>
    <w:rsid w:val="00301E75"/>
    <w:rsid w:val="00301EF3"/>
    <w:rsid w:val="00303011"/>
    <w:rsid w:val="00304304"/>
    <w:rsid w:val="0030431C"/>
    <w:rsid w:val="00304641"/>
    <w:rsid w:val="00305974"/>
    <w:rsid w:val="00306EAF"/>
    <w:rsid w:val="00307ADA"/>
    <w:rsid w:val="003103DC"/>
    <w:rsid w:val="00310F4C"/>
    <w:rsid w:val="00312728"/>
    <w:rsid w:val="0031383C"/>
    <w:rsid w:val="00313CA3"/>
    <w:rsid w:val="00314523"/>
    <w:rsid w:val="0031490C"/>
    <w:rsid w:val="00315352"/>
    <w:rsid w:val="00320134"/>
    <w:rsid w:val="003209D5"/>
    <w:rsid w:val="0032110E"/>
    <w:rsid w:val="00321175"/>
    <w:rsid w:val="00321338"/>
    <w:rsid w:val="003218B3"/>
    <w:rsid w:val="00321D59"/>
    <w:rsid w:val="0032263C"/>
    <w:rsid w:val="003229D5"/>
    <w:rsid w:val="00323037"/>
    <w:rsid w:val="003242A5"/>
    <w:rsid w:val="0032523B"/>
    <w:rsid w:val="0032543B"/>
    <w:rsid w:val="00325A0B"/>
    <w:rsid w:val="00325E06"/>
    <w:rsid w:val="003273D7"/>
    <w:rsid w:val="00327F04"/>
    <w:rsid w:val="00327F68"/>
    <w:rsid w:val="00330361"/>
    <w:rsid w:val="003306CA"/>
    <w:rsid w:val="00330BBA"/>
    <w:rsid w:val="00331DC5"/>
    <w:rsid w:val="003323A6"/>
    <w:rsid w:val="00333264"/>
    <w:rsid w:val="00333CFA"/>
    <w:rsid w:val="00333D12"/>
    <w:rsid w:val="003341C2"/>
    <w:rsid w:val="00334AE7"/>
    <w:rsid w:val="00335065"/>
    <w:rsid w:val="00336E9E"/>
    <w:rsid w:val="003373CA"/>
    <w:rsid w:val="003376A7"/>
    <w:rsid w:val="00337ADC"/>
    <w:rsid w:val="003415E6"/>
    <w:rsid w:val="00341EEC"/>
    <w:rsid w:val="003428D2"/>
    <w:rsid w:val="003439C7"/>
    <w:rsid w:val="00344123"/>
    <w:rsid w:val="00344A12"/>
    <w:rsid w:val="00344CD7"/>
    <w:rsid w:val="00346840"/>
    <w:rsid w:val="00346D61"/>
    <w:rsid w:val="00346DB9"/>
    <w:rsid w:val="00347267"/>
    <w:rsid w:val="003503FD"/>
    <w:rsid w:val="003515E1"/>
    <w:rsid w:val="00352432"/>
    <w:rsid w:val="003533CA"/>
    <w:rsid w:val="00354148"/>
    <w:rsid w:val="003546F3"/>
    <w:rsid w:val="0035491A"/>
    <w:rsid w:val="00355003"/>
    <w:rsid w:val="00355D64"/>
    <w:rsid w:val="003565B9"/>
    <w:rsid w:val="00356F2F"/>
    <w:rsid w:val="0035763C"/>
    <w:rsid w:val="0035780C"/>
    <w:rsid w:val="003606CD"/>
    <w:rsid w:val="00360ACB"/>
    <w:rsid w:val="00360FC6"/>
    <w:rsid w:val="00361799"/>
    <w:rsid w:val="00362EDC"/>
    <w:rsid w:val="00363279"/>
    <w:rsid w:val="0036361B"/>
    <w:rsid w:val="00363846"/>
    <w:rsid w:val="0036386E"/>
    <w:rsid w:val="00364865"/>
    <w:rsid w:val="00365567"/>
    <w:rsid w:val="003669D7"/>
    <w:rsid w:val="00366A5A"/>
    <w:rsid w:val="0036736A"/>
    <w:rsid w:val="0036746D"/>
    <w:rsid w:val="00370B27"/>
    <w:rsid w:val="003727A5"/>
    <w:rsid w:val="00372A57"/>
    <w:rsid w:val="00372A7D"/>
    <w:rsid w:val="0037334D"/>
    <w:rsid w:val="00373865"/>
    <w:rsid w:val="003739EE"/>
    <w:rsid w:val="00373B9F"/>
    <w:rsid w:val="00373F57"/>
    <w:rsid w:val="00374973"/>
    <w:rsid w:val="00374A7D"/>
    <w:rsid w:val="00375BD1"/>
    <w:rsid w:val="00375D5E"/>
    <w:rsid w:val="0037619F"/>
    <w:rsid w:val="00376BF9"/>
    <w:rsid w:val="00377D4A"/>
    <w:rsid w:val="00377F8D"/>
    <w:rsid w:val="00377F90"/>
    <w:rsid w:val="003805B0"/>
    <w:rsid w:val="003805D3"/>
    <w:rsid w:val="0038145A"/>
    <w:rsid w:val="0038250F"/>
    <w:rsid w:val="0038281C"/>
    <w:rsid w:val="00384525"/>
    <w:rsid w:val="00384677"/>
    <w:rsid w:val="00384761"/>
    <w:rsid w:val="003848E6"/>
    <w:rsid w:val="00384940"/>
    <w:rsid w:val="00384A1E"/>
    <w:rsid w:val="00384E65"/>
    <w:rsid w:val="00385150"/>
    <w:rsid w:val="003854DF"/>
    <w:rsid w:val="00385EA7"/>
    <w:rsid w:val="003860BD"/>
    <w:rsid w:val="00386EDA"/>
    <w:rsid w:val="00387468"/>
    <w:rsid w:val="00387833"/>
    <w:rsid w:val="00387B3F"/>
    <w:rsid w:val="00390169"/>
    <w:rsid w:val="00390655"/>
    <w:rsid w:val="0039168D"/>
    <w:rsid w:val="0039290D"/>
    <w:rsid w:val="00394B99"/>
    <w:rsid w:val="00394C40"/>
    <w:rsid w:val="00394E9A"/>
    <w:rsid w:val="00395104"/>
    <w:rsid w:val="00395192"/>
    <w:rsid w:val="0039542E"/>
    <w:rsid w:val="00395716"/>
    <w:rsid w:val="00395919"/>
    <w:rsid w:val="0039599A"/>
    <w:rsid w:val="00395CEA"/>
    <w:rsid w:val="003A01CD"/>
    <w:rsid w:val="003A070C"/>
    <w:rsid w:val="003A1E90"/>
    <w:rsid w:val="003A3152"/>
    <w:rsid w:val="003A348E"/>
    <w:rsid w:val="003A3E91"/>
    <w:rsid w:val="003A4CBA"/>
    <w:rsid w:val="003A544A"/>
    <w:rsid w:val="003A5F6A"/>
    <w:rsid w:val="003A645E"/>
    <w:rsid w:val="003A730A"/>
    <w:rsid w:val="003A7773"/>
    <w:rsid w:val="003A7D81"/>
    <w:rsid w:val="003A7E33"/>
    <w:rsid w:val="003B0094"/>
    <w:rsid w:val="003B1726"/>
    <w:rsid w:val="003B1C39"/>
    <w:rsid w:val="003B25C2"/>
    <w:rsid w:val="003B3F88"/>
    <w:rsid w:val="003B5765"/>
    <w:rsid w:val="003B5B49"/>
    <w:rsid w:val="003B5E1B"/>
    <w:rsid w:val="003B7A7F"/>
    <w:rsid w:val="003C010A"/>
    <w:rsid w:val="003C068B"/>
    <w:rsid w:val="003C08F1"/>
    <w:rsid w:val="003C12DB"/>
    <w:rsid w:val="003C1C3F"/>
    <w:rsid w:val="003C2510"/>
    <w:rsid w:val="003C29D9"/>
    <w:rsid w:val="003C3BC0"/>
    <w:rsid w:val="003C4847"/>
    <w:rsid w:val="003C75A4"/>
    <w:rsid w:val="003D0646"/>
    <w:rsid w:val="003D0652"/>
    <w:rsid w:val="003D0EB4"/>
    <w:rsid w:val="003D2968"/>
    <w:rsid w:val="003D2D50"/>
    <w:rsid w:val="003D4455"/>
    <w:rsid w:val="003D44A5"/>
    <w:rsid w:val="003D5684"/>
    <w:rsid w:val="003D58C0"/>
    <w:rsid w:val="003D5956"/>
    <w:rsid w:val="003D5B0D"/>
    <w:rsid w:val="003D64A4"/>
    <w:rsid w:val="003D675C"/>
    <w:rsid w:val="003D72A0"/>
    <w:rsid w:val="003E0285"/>
    <w:rsid w:val="003E061D"/>
    <w:rsid w:val="003E0D35"/>
    <w:rsid w:val="003E13F3"/>
    <w:rsid w:val="003E2436"/>
    <w:rsid w:val="003E53E4"/>
    <w:rsid w:val="003E5AA4"/>
    <w:rsid w:val="003E6980"/>
    <w:rsid w:val="003E6CC5"/>
    <w:rsid w:val="003E7F8F"/>
    <w:rsid w:val="003F06A1"/>
    <w:rsid w:val="003F15DE"/>
    <w:rsid w:val="003F167D"/>
    <w:rsid w:val="003F1D79"/>
    <w:rsid w:val="003F1FA8"/>
    <w:rsid w:val="003F250D"/>
    <w:rsid w:val="003F3397"/>
    <w:rsid w:val="003F3D06"/>
    <w:rsid w:val="003F4125"/>
    <w:rsid w:val="003F6D14"/>
    <w:rsid w:val="003F7167"/>
    <w:rsid w:val="004010A5"/>
    <w:rsid w:val="00401A09"/>
    <w:rsid w:val="0040237C"/>
    <w:rsid w:val="004024F3"/>
    <w:rsid w:val="00402AB3"/>
    <w:rsid w:val="00404077"/>
    <w:rsid w:val="00404177"/>
    <w:rsid w:val="004045B1"/>
    <w:rsid w:val="00404650"/>
    <w:rsid w:val="00404F1E"/>
    <w:rsid w:val="00404FA3"/>
    <w:rsid w:val="00405543"/>
    <w:rsid w:val="00405949"/>
    <w:rsid w:val="004060AE"/>
    <w:rsid w:val="00406633"/>
    <w:rsid w:val="0040663B"/>
    <w:rsid w:val="004069EB"/>
    <w:rsid w:val="00407090"/>
    <w:rsid w:val="00407AFE"/>
    <w:rsid w:val="00410009"/>
    <w:rsid w:val="0041037D"/>
    <w:rsid w:val="00410633"/>
    <w:rsid w:val="004126A1"/>
    <w:rsid w:val="00412976"/>
    <w:rsid w:val="00412D9B"/>
    <w:rsid w:val="004145EF"/>
    <w:rsid w:val="00414B01"/>
    <w:rsid w:val="00415C6B"/>
    <w:rsid w:val="00415DC5"/>
    <w:rsid w:val="004160BE"/>
    <w:rsid w:val="00417B70"/>
    <w:rsid w:val="0042020B"/>
    <w:rsid w:val="00420679"/>
    <w:rsid w:val="004214D4"/>
    <w:rsid w:val="0042165B"/>
    <w:rsid w:val="004216A9"/>
    <w:rsid w:val="004218AE"/>
    <w:rsid w:val="00422144"/>
    <w:rsid w:val="004225A5"/>
    <w:rsid w:val="00422671"/>
    <w:rsid w:val="004229CA"/>
    <w:rsid w:val="004232AF"/>
    <w:rsid w:val="004233B8"/>
    <w:rsid w:val="00423DB1"/>
    <w:rsid w:val="0042400F"/>
    <w:rsid w:val="0042498C"/>
    <w:rsid w:val="00425568"/>
    <w:rsid w:val="0042568C"/>
    <w:rsid w:val="004259AB"/>
    <w:rsid w:val="004259B8"/>
    <w:rsid w:val="00425ABC"/>
    <w:rsid w:val="0042689A"/>
    <w:rsid w:val="00426ADE"/>
    <w:rsid w:val="00426B44"/>
    <w:rsid w:val="004270EE"/>
    <w:rsid w:val="004275B8"/>
    <w:rsid w:val="00427E8F"/>
    <w:rsid w:val="00430348"/>
    <w:rsid w:val="00430811"/>
    <w:rsid w:val="004312A5"/>
    <w:rsid w:val="00431326"/>
    <w:rsid w:val="0043136F"/>
    <w:rsid w:val="00431701"/>
    <w:rsid w:val="00432122"/>
    <w:rsid w:val="00432BFB"/>
    <w:rsid w:val="00432DA0"/>
    <w:rsid w:val="00432DDD"/>
    <w:rsid w:val="00433E33"/>
    <w:rsid w:val="00433F0D"/>
    <w:rsid w:val="0043428F"/>
    <w:rsid w:val="004344FC"/>
    <w:rsid w:val="00434948"/>
    <w:rsid w:val="00434F52"/>
    <w:rsid w:val="00435C29"/>
    <w:rsid w:val="00437340"/>
    <w:rsid w:val="00440097"/>
    <w:rsid w:val="004408B3"/>
    <w:rsid w:val="00440FD3"/>
    <w:rsid w:val="0044182B"/>
    <w:rsid w:val="004418AC"/>
    <w:rsid w:val="00441D80"/>
    <w:rsid w:val="00442D73"/>
    <w:rsid w:val="004438D6"/>
    <w:rsid w:val="004451AD"/>
    <w:rsid w:val="00445D9B"/>
    <w:rsid w:val="0044602A"/>
    <w:rsid w:val="00446114"/>
    <w:rsid w:val="00446464"/>
    <w:rsid w:val="00446BBE"/>
    <w:rsid w:val="00446D85"/>
    <w:rsid w:val="00447218"/>
    <w:rsid w:val="004475AD"/>
    <w:rsid w:val="00447AA0"/>
    <w:rsid w:val="0045000A"/>
    <w:rsid w:val="0045049A"/>
    <w:rsid w:val="00451850"/>
    <w:rsid w:val="00451968"/>
    <w:rsid w:val="00452827"/>
    <w:rsid w:val="00452C51"/>
    <w:rsid w:val="00452D7D"/>
    <w:rsid w:val="00452F98"/>
    <w:rsid w:val="00452FA2"/>
    <w:rsid w:val="00452FE4"/>
    <w:rsid w:val="00453875"/>
    <w:rsid w:val="00453DB4"/>
    <w:rsid w:val="00454EC1"/>
    <w:rsid w:val="004569C0"/>
    <w:rsid w:val="00456B0C"/>
    <w:rsid w:val="004574F7"/>
    <w:rsid w:val="004579A2"/>
    <w:rsid w:val="00457CDA"/>
    <w:rsid w:val="0046028F"/>
    <w:rsid w:val="00460505"/>
    <w:rsid w:val="00460F35"/>
    <w:rsid w:val="0046120C"/>
    <w:rsid w:val="004612CF"/>
    <w:rsid w:val="004615DD"/>
    <w:rsid w:val="0046179B"/>
    <w:rsid w:val="00461BCB"/>
    <w:rsid w:val="00462A11"/>
    <w:rsid w:val="004643FA"/>
    <w:rsid w:val="0046536A"/>
    <w:rsid w:val="004657E3"/>
    <w:rsid w:val="00465979"/>
    <w:rsid w:val="00465BF4"/>
    <w:rsid w:val="00467126"/>
    <w:rsid w:val="004676B4"/>
    <w:rsid w:val="00467893"/>
    <w:rsid w:val="004678EB"/>
    <w:rsid w:val="00470DD9"/>
    <w:rsid w:val="00471889"/>
    <w:rsid w:val="00472203"/>
    <w:rsid w:val="004725F2"/>
    <w:rsid w:val="00472756"/>
    <w:rsid w:val="00473F00"/>
    <w:rsid w:val="004751C9"/>
    <w:rsid w:val="00475F0F"/>
    <w:rsid w:val="00476103"/>
    <w:rsid w:val="0047639A"/>
    <w:rsid w:val="00476A6D"/>
    <w:rsid w:val="0048003B"/>
    <w:rsid w:val="0048045E"/>
    <w:rsid w:val="004804BC"/>
    <w:rsid w:val="0048180F"/>
    <w:rsid w:val="00481BE7"/>
    <w:rsid w:val="0048210E"/>
    <w:rsid w:val="00484063"/>
    <w:rsid w:val="00484092"/>
    <w:rsid w:val="0048418C"/>
    <w:rsid w:val="004853A9"/>
    <w:rsid w:val="00485EA4"/>
    <w:rsid w:val="004875FD"/>
    <w:rsid w:val="004913E9"/>
    <w:rsid w:val="00491662"/>
    <w:rsid w:val="004916C0"/>
    <w:rsid w:val="0049191C"/>
    <w:rsid w:val="0049208A"/>
    <w:rsid w:val="004926F1"/>
    <w:rsid w:val="00492951"/>
    <w:rsid w:val="00494F93"/>
    <w:rsid w:val="00495DE4"/>
    <w:rsid w:val="00496932"/>
    <w:rsid w:val="004972C3"/>
    <w:rsid w:val="004976FB"/>
    <w:rsid w:val="004979F1"/>
    <w:rsid w:val="004A162A"/>
    <w:rsid w:val="004A17B4"/>
    <w:rsid w:val="004A1F08"/>
    <w:rsid w:val="004A3495"/>
    <w:rsid w:val="004A3532"/>
    <w:rsid w:val="004A38DD"/>
    <w:rsid w:val="004A5A8C"/>
    <w:rsid w:val="004A5F4D"/>
    <w:rsid w:val="004A6131"/>
    <w:rsid w:val="004A61CC"/>
    <w:rsid w:val="004A6B4E"/>
    <w:rsid w:val="004A705A"/>
    <w:rsid w:val="004A7FDE"/>
    <w:rsid w:val="004B07D8"/>
    <w:rsid w:val="004B09A7"/>
    <w:rsid w:val="004B1558"/>
    <w:rsid w:val="004B2466"/>
    <w:rsid w:val="004B2516"/>
    <w:rsid w:val="004B3692"/>
    <w:rsid w:val="004B4BC8"/>
    <w:rsid w:val="004B4FC5"/>
    <w:rsid w:val="004B53AB"/>
    <w:rsid w:val="004B5410"/>
    <w:rsid w:val="004B6BB3"/>
    <w:rsid w:val="004B7EAC"/>
    <w:rsid w:val="004C0831"/>
    <w:rsid w:val="004C0BD9"/>
    <w:rsid w:val="004C2B27"/>
    <w:rsid w:val="004C3C78"/>
    <w:rsid w:val="004C3E88"/>
    <w:rsid w:val="004C3FB1"/>
    <w:rsid w:val="004C44B3"/>
    <w:rsid w:val="004C5262"/>
    <w:rsid w:val="004D1471"/>
    <w:rsid w:val="004D22D2"/>
    <w:rsid w:val="004D346E"/>
    <w:rsid w:val="004D3614"/>
    <w:rsid w:val="004D3A28"/>
    <w:rsid w:val="004D3C1F"/>
    <w:rsid w:val="004D3ED8"/>
    <w:rsid w:val="004D42E5"/>
    <w:rsid w:val="004D44CB"/>
    <w:rsid w:val="004D4741"/>
    <w:rsid w:val="004D559F"/>
    <w:rsid w:val="004D5769"/>
    <w:rsid w:val="004D59C0"/>
    <w:rsid w:val="004D5F83"/>
    <w:rsid w:val="004D6413"/>
    <w:rsid w:val="004D677C"/>
    <w:rsid w:val="004D68DB"/>
    <w:rsid w:val="004D741A"/>
    <w:rsid w:val="004D7FF1"/>
    <w:rsid w:val="004E00F8"/>
    <w:rsid w:val="004E0788"/>
    <w:rsid w:val="004E14A3"/>
    <w:rsid w:val="004E2F53"/>
    <w:rsid w:val="004E39A1"/>
    <w:rsid w:val="004E50C3"/>
    <w:rsid w:val="004E7050"/>
    <w:rsid w:val="004E7F2C"/>
    <w:rsid w:val="004F09AC"/>
    <w:rsid w:val="004F0C40"/>
    <w:rsid w:val="004F15B4"/>
    <w:rsid w:val="004F1935"/>
    <w:rsid w:val="004F1E6F"/>
    <w:rsid w:val="004F2C71"/>
    <w:rsid w:val="004F2F9C"/>
    <w:rsid w:val="004F3086"/>
    <w:rsid w:val="004F33CC"/>
    <w:rsid w:val="004F368A"/>
    <w:rsid w:val="004F40C1"/>
    <w:rsid w:val="004F4718"/>
    <w:rsid w:val="004F473E"/>
    <w:rsid w:val="004F4D58"/>
    <w:rsid w:val="004F53C7"/>
    <w:rsid w:val="004F5986"/>
    <w:rsid w:val="004F5CA3"/>
    <w:rsid w:val="004F5EDD"/>
    <w:rsid w:val="004F6387"/>
    <w:rsid w:val="004F70B7"/>
    <w:rsid w:val="004F719D"/>
    <w:rsid w:val="004F71A0"/>
    <w:rsid w:val="004F7248"/>
    <w:rsid w:val="00502945"/>
    <w:rsid w:val="00503325"/>
    <w:rsid w:val="00503DC6"/>
    <w:rsid w:val="00504157"/>
    <w:rsid w:val="0050427E"/>
    <w:rsid w:val="0050489B"/>
    <w:rsid w:val="0050573C"/>
    <w:rsid w:val="00505868"/>
    <w:rsid w:val="005061AB"/>
    <w:rsid w:val="00506A95"/>
    <w:rsid w:val="00506CDC"/>
    <w:rsid w:val="005072EA"/>
    <w:rsid w:val="0051006A"/>
    <w:rsid w:val="00510D92"/>
    <w:rsid w:val="00510E41"/>
    <w:rsid w:val="0051161C"/>
    <w:rsid w:val="0051188F"/>
    <w:rsid w:val="005118BF"/>
    <w:rsid w:val="005118C6"/>
    <w:rsid w:val="00511BA5"/>
    <w:rsid w:val="00511CE1"/>
    <w:rsid w:val="0051284D"/>
    <w:rsid w:val="00512B8B"/>
    <w:rsid w:val="00513040"/>
    <w:rsid w:val="00513673"/>
    <w:rsid w:val="00513BB4"/>
    <w:rsid w:val="00513BE8"/>
    <w:rsid w:val="00514A13"/>
    <w:rsid w:val="005161C0"/>
    <w:rsid w:val="00516CAA"/>
    <w:rsid w:val="00516E03"/>
    <w:rsid w:val="00516E86"/>
    <w:rsid w:val="00517406"/>
    <w:rsid w:val="005175A0"/>
    <w:rsid w:val="00517CE0"/>
    <w:rsid w:val="00520182"/>
    <w:rsid w:val="005206F0"/>
    <w:rsid w:val="00521703"/>
    <w:rsid w:val="00522301"/>
    <w:rsid w:val="00522728"/>
    <w:rsid w:val="005238D4"/>
    <w:rsid w:val="00523B7F"/>
    <w:rsid w:val="00524574"/>
    <w:rsid w:val="0052463F"/>
    <w:rsid w:val="0052536B"/>
    <w:rsid w:val="0052539B"/>
    <w:rsid w:val="005258B2"/>
    <w:rsid w:val="00525B30"/>
    <w:rsid w:val="00526117"/>
    <w:rsid w:val="005270BD"/>
    <w:rsid w:val="0052793F"/>
    <w:rsid w:val="00527AE3"/>
    <w:rsid w:val="00527FD3"/>
    <w:rsid w:val="0053079F"/>
    <w:rsid w:val="00530879"/>
    <w:rsid w:val="00530E50"/>
    <w:rsid w:val="005330B6"/>
    <w:rsid w:val="00534528"/>
    <w:rsid w:val="00535933"/>
    <w:rsid w:val="00535F9C"/>
    <w:rsid w:val="005361C9"/>
    <w:rsid w:val="005369D1"/>
    <w:rsid w:val="00536CDD"/>
    <w:rsid w:val="00537939"/>
    <w:rsid w:val="00537C18"/>
    <w:rsid w:val="00537DD0"/>
    <w:rsid w:val="005400AC"/>
    <w:rsid w:val="0054025F"/>
    <w:rsid w:val="005407A8"/>
    <w:rsid w:val="00540868"/>
    <w:rsid w:val="00540A7B"/>
    <w:rsid w:val="005411E7"/>
    <w:rsid w:val="0054153D"/>
    <w:rsid w:val="00543596"/>
    <w:rsid w:val="00544461"/>
    <w:rsid w:val="00544DD6"/>
    <w:rsid w:val="00545596"/>
    <w:rsid w:val="0054598F"/>
    <w:rsid w:val="00550290"/>
    <w:rsid w:val="00550360"/>
    <w:rsid w:val="0055081F"/>
    <w:rsid w:val="00550864"/>
    <w:rsid w:val="00550E98"/>
    <w:rsid w:val="00551804"/>
    <w:rsid w:val="005522FC"/>
    <w:rsid w:val="00553472"/>
    <w:rsid w:val="005534E3"/>
    <w:rsid w:val="00553ED0"/>
    <w:rsid w:val="0055474F"/>
    <w:rsid w:val="00555148"/>
    <w:rsid w:val="0055745D"/>
    <w:rsid w:val="005601F0"/>
    <w:rsid w:val="00561017"/>
    <w:rsid w:val="00561289"/>
    <w:rsid w:val="005624CA"/>
    <w:rsid w:val="005626A2"/>
    <w:rsid w:val="00562820"/>
    <w:rsid w:val="0056321D"/>
    <w:rsid w:val="005634E5"/>
    <w:rsid w:val="0056375C"/>
    <w:rsid w:val="00563DF9"/>
    <w:rsid w:val="005642B6"/>
    <w:rsid w:val="00564C67"/>
    <w:rsid w:val="00565031"/>
    <w:rsid w:val="00566C05"/>
    <w:rsid w:val="0056788F"/>
    <w:rsid w:val="00567AF3"/>
    <w:rsid w:val="00570263"/>
    <w:rsid w:val="005702E1"/>
    <w:rsid w:val="005709B8"/>
    <w:rsid w:val="00570F40"/>
    <w:rsid w:val="00570FAC"/>
    <w:rsid w:val="005718E4"/>
    <w:rsid w:val="00571BA2"/>
    <w:rsid w:val="00573596"/>
    <w:rsid w:val="00573990"/>
    <w:rsid w:val="00573D78"/>
    <w:rsid w:val="00573DFC"/>
    <w:rsid w:val="005740DA"/>
    <w:rsid w:val="005741C4"/>
    <w:rsid w:val="00576489"/>
    <w:rsid w:val="00576D7B"/>
    <w:rsid w:val="005774AD"/>
    <w:rsid w:val="0057796E"/>
    <w:rsid w:val="00577EE8"/>
    <w:rsid w:val="00580962"/>
    <w:rsid w:val="005814BE"/>
    <w:rsid w:val="00581E40"/>
    <w:rsid w:val="005836AC"/>
    <w:rsid w:val="005844EE"/>
    <w:rsid w:val="0058499E"/>
    <w:rsid w:val="005856C8"/>
    <w:rsid w:val="005870BD"/>
    <w:rsid w:val="00587171"/>
    <w:rsid w:val="00587A13"/>
    <w:rsid w:val="00590D70"/>
    <w:rsid w:val="005915FD"/>
    <w:rsid w:val="00591A9E"/>
    <w:rsid w:val="00591B3A"/>
    <w:rsid w:val="0059220C"/>
    <w:rsid w:val="005922D7"/>
    <w:rsid w:val="005926C5"/>
    <w:rsid w:val="00593D7F"/>
    <w:rsid w:val="00593FC4"/>
    <w:rsid w:val="005941D3"/>
    <w:rsid w:val="005959C1"/>
    <w:rsid w:val="005962CE"/>
    <w:rsid w:val="00596AAF"/>
    <w:rsid w:val="0059786F"/>
    <w:rsid w:val="005A0CC2"/>
    <w:rsid w:val="005A1785"/>
    <w:rsid w:val="005A2C97"/>
    <w:rsid w:val="005A3A09"/>
    <w:rsid w:val="005A4542"/>
    <w:rsid w:val="005A478B"/>
    <w:rsid w:val="005A4FE6"/>
    <w:rsid w:val="005A5AD6"/>
    <w:rsid w:val="005A5BB4"/>
    <w:rsid w:val="005A6CF3"/>
    <w:rsid w:val="005A7905"/>
    <w:rsid w:val="005B05BE"/>
    <w:rsid w:val="005B06DA"/>
    <w:rsid w:val="005B0E2E"/>
    <w:rsid w:val="005B1C15"/>
    <w:rsid w:val="005B2099"/>
    <w:rsid w:val="005B221A"/>
    <w:rsid w:val="005B2B57"/>
    <w:rsid w:val="005B2B7D"/>
    <w:rsid w:val="005B2E56"/>
    <w:rsid w:val="005B3445"/>
    <w:rsid w:val="005B4532"/>
    <w:rsid w:val="005B4538"/>
    <w:rsid w:val="005B4766"/>
    <w:rsid w:val="005B562D"/>
    <w:rsid w:val="005B59BF"/>
    <w:rsid w:val="005B6239"/>
    <w:rsid w:val="005B746D"/>
    <w:rsid w:val="005B7B6E"/>
    <w:rsid w:val="005B7C99"/>
    <w:rsid w:val="005C10E4"/>
    <w:rsid w:val="005C1663"/>
    <w:rsid w:val="005C2875"/>
    <w:rsid w:val="005C43AE"/>
    <w:rsid w:val="005C58AC"/>
    <w:rsid w:val="005C5D7C"/>
    <w:rsid w:val="005C5E13"/>
    <w:rsid w:val="005C69C6"/>
    <w:rsid w:val="005C6C5D"/>
    <w:rsid w:val="005C7188"/>
    <w:rsid w:val="005C77F3"/>
    <w:rsid w:val="005D1AE0"/>
    <w:rsid w:val="005D2848"/>
    <w:rsid w:val="005D300B"/>
    <w:rsid w:val="005D3356"/>
    <w:rsid w:val="005D3C5E"/>
    <w:rsid w:val="005D5328"/>
    <w:rsid w:val="005D6FCA"/>
    <w:rsid w:val="005D70ED"/>
    <w:rsid w:val="005D75E4"/>
    <w:rsid w:val="005D783F"/>
    <w:rsid w:val="005D7A84"/>
    <w:rsid w:val="005E040A"/>
    <w:rsid w:val="005E09A0"/>
    <w:rsid w:val="005E0C92"/>
    <w:rsid w:val="005E1038"/>
    <w:rsid w:val="005E12C0"/>
    <w:rsid w:val="005E192B"/>
    <w:rsid w:val="005E1CBE"/>
    <w:rsid w:val="005E2C2B"/>
    <w:rsid w:val="005E424B"/>
    <w:rsid w:val="005E46CE"/>
    <w:rsid w:val="005E4E6A"/>
    <w:rsid w:val="005E5975"/>
    <w:rsid w:val="005E5D67"/>
    <w:rsid w:val="005E5DCD"/>
    <w:rsid w:val="005E605A"/>
    <w:rsid w:val="005E60DB"/>
    <w:rsid w:val="005E66D6"/>
    <w:rsid w:val="005E6DB9"/>
    <w:rsid w:val="005E6FDD"/>
    <w:rsid w:val="005E702C"/>
    <w:rsid w:val="005E7DE8"/>
    <w:rsid w:val="005F091F"/>
    <w:rsid w:val="005F2A3E"/>
    <w:rsid w:val="005F5C17"/>
    <w:rsid w:val="005F629E"/>
    <w:rsid w:val="005F64E9"/>
    <w:rsid w:val="005F68E7"/>
    <w:rsid w:val="005F75F4"/>
    <w:rsid w:val="005F7AE0"/>
    <w:rsid w:val="00600021"/>
    <w:rsid w:val="00600FE9"/>
    <w:rsid w:val="006011B1"/>
    <w:rsid w:val="00601F3A"/>
    <w:rsid w:val="00602160"/>
    <w:rsid w:val="00602D99"/>
    <w:rsid w:val="00603CAA"/>
    <w:rsid w:val="00603E84"/>
    <w:rsid w:val="00604533"/>
    <w:rsid w:val="00604A9D"/>
    <w:rsid w:val="0060596F"/>
    <w:rsid w:val="00606C33"/>
    <w:rsid w:val="006070DF"/>
    <w:rsid w:val="00607EC6"/>
    <w:rsid w:val="00607F35"/>
    <w:rsid w:val="0061157E"/>
    <w:rsid w:val="00611AF4"/>
    <w:rsid w:val="00612896"/>
    <w:rsid w:val="00612A15"/>
    <w:rsid w:val="006139D7"/>
    <w:rsid w:val="00614047"/>
    <w:rsid w:val="006140FA"/>
    <w:rsid w:val="0061603A"/>
    <w:rsid w:val="006162DD"/>
    <w:rsid w:val="00616DDF"/>
    <w:rsid w:val="00617E07"/>
    <w:rsid w:val="00617FD3"/>
    <w:rsid w:val="0062031D"/>
    <w:rsid w:val="006204A4"/>
    <w:rsid w:val="0062135D"/>
    <w:rsid w:val="0062140A"/>
    <w:rsid w:val="00621762"/>
    <w:rsid w:val="0062183F"/>
    <w:rsid w:val="00621ABA"/>
    <w:rsid w:val="00621D97"/>
    <w:rsid w:val="00622D14"/>
    <w:rsid w:val="0062385B"/>
    <w:rsid w:val="006238D3"/>
    <w:rsid w:val="006254D4"/>
    <w:rsid w:val="006266FF"/>
    <w:rsid w:val="00627AD4"/>
    <w:rsid w:val="00627D45"/>
    <w:rsid w:val="0063052E"/>
    <w:rsid w:val="00631A2B"/>
    <w:rsid w:val="00631BDA"/>
    <w:rsid w:val="00632369"/>
    <w:rsid w:val="006326AA"/>
    <w:rsid w:val="00632D11"/>
    <w:rsid w:val="00632DC6"/>
    <w:rsid w:val="0063322B"/>
    <w:rsid w:val="00633246"/>
    <w:rsid w:val="00634174"/>
    <w:rsid w:val="006363B5"/>
    <w:rsid w:val="00640B75"/>
    <w:rsid w:val="00640C3C"/>
    <w:rsid w:val="00641269"/>
    <w:rsid w:val="00641690"/>
    <w:rsid w:val="006418DA"/>
    <w:rsid w:val="00642244"/>
    <w:rsid w:val="00642801"/>
    <w:rsid w:val="006429DF"/>
    <w:rsid w:val="00642A8D"/>
    <w:rsid w:val="006438F8"/>
    <w:rsid w:val="00643AF7"/>
    <w:rsid w:val="00644094"/>
    <w:rsid w:val="00644A1C"/>
    <w:rsid w:val="00644C02"/>
    <w:rsid w:val="006456A5"/>
    <w:rsid w:val="006459AF"/>
    <w:rsid w:val="00645BDC"/>
    <w:rsid w:val="006467B8"/>
    <w:rsid w:val="0064706D"/>
    <w:rsid w:val="006514FD"/>
    <w:rsid w:val="00651650"/>
    <w:rsid w:val="0065216E"/>
    <w:rsid w:val="006528A2"/>
    <w:rsid w:val="00652EC5"/>
    <w:rsid w:val="006542FF"/>
    <w:rsid w:val="00654E7C"/>
    <w:rsid w:val="0065533A"/>
    <w:rsid w:val="00655D85"/>
    <w:rsid w:val="00655E46"/>
    <w:rsid w:val="0065664D"/>
    <w:rsid w:val="00656902"/>
    <w:rsid w:val="006605A6"/>
    <w:rsid w:val="00660B2F"/>
    <w:rsid w:val="00660E8E"/>
    <w:rsid w:val="00663639"/>
    <w:rsid w:val="00663707"/>
    <w:rsid w:val="0066373D"/>
    <w:rsid w:val="00664DE2"/>
    <w:rsid w:val="00665E52"/>
    <w:rsid w:val="00666BAC"/>
    <w:rsid w:val="00666D5F"/>
    <w:rsid w:val="0066750C"/>
    <w:rsid w:val="006707C0"/>
    <w:rsid w:val="006716EC"/>
    <w:rsid w:val="00671E6E"/>
    <w:rsid w:val="00672116"/>
    <w:rsid w:val="006722F8"/>
    <w:rsid w:val="00672407"/>
    <w:rsid w:val="00672CD3"/>
    <w:rsid w:val="00672E0A"/>
    <w:rsid w:val="0067301D"/>
    <w:rsid w:val="00673981"/>
    <w:rsid w:val="006744D0"/>
    <w:rsid w:val="00674CAD"/>
    <w:rsid w:val="00675C77"/>
    <w:rsid w:val="0067681A"/>
    <w:rsid w:val="00676EAB"/>
    <w:rsid w:val="00677763"/>
    <w:rsid w:val="006803BF"/>
    <w:rsid w:val="0068054F"/>
    <w:rsid w:val="0068083E"/>
    <w:rsid w:val="006828E4"/>
    <w:rsid w:val="00683663"/>
    <w:rsid w:val="00683A79"/>
    <w:rsid w:val="006851E9"/>
    <w:rsid w:val="006870D7"/>
    <w:rsid w:val="00690032"/>
    <w:rsid w:val="0069072A"/>
    <w:rsid w:val="00691A6C"/>
    <w:rsid w:val="00691AF6"/>
    <w:rsid w:val="00692BCE"/>
    <w:rsid w:val="006933CA"/>
    <w:rsid w:val="0069346C"/>
    <w:rsid w:val="00693A60"/>
    <w:rsid w:val="00693E1E"/>
    <w:rsid w:val="00695085"/>
    <w:rsid w:val="006951A0"/>
    <w:rsid w:val="00695662"/>
    <w:rsid w:val="00695B0C"/>
    <w:rsid w:val="00696FA7"/>
    <w:rsid w:val="006971D3"/>
    <w:rsid w:val="00697632"/>
    <w:rsid w:val="00697D56"/>
    <w:rsid w:val="00697FA8"/>
    <w:rsid w:val="006A0E50"/>
    <w:rsid w:val="006A0F42"/>
    <w:rsid w:val="006A1888"/>
    <w:rsid w:val="006A1C7C"/>
    <w:rsid w:val="006A1FE6"/>
    <w:rsid w:val="006A2254"/>
    <w:rsid w:val="006A2291"/>
    <w:rsid w:val="006A2387"/>
    <w:rsid w:val="006A2485"/>
    <w:rsid w:val="006A281B"/>
    <w:rsid w:val="006A31CF"/>
    <w:rsid w:val="006A437C"/>
    <w:rsid w:val="006A57D8"/>
    <w:rsid w:val="006A5D81"/>
    <w:rsid w:val="006A656E"/>
    <w:rsid w:val="006A687B"/>
    <w:rsid w:val="006A6967"/>
    <w:rsid w:val="006A71F1"/>
    <w:rsid w:val="006A7503"/>
    <w:rsid w:val="006A7D1A"/>
    <w:rsid w:val="006B07D9"/>
    <w:rsid w:val="006B0906"/>
    <w:rsid w:val="006B133B"/>
    <w:rsid w:val="006B1AB9"/>
    <w:rsid w:val="006B3505"/>
    <w:rsid w:val="006B4290"/>
    <w:rsid w:val="006B518C"/>
    <w:rsid w:val="006B5E6E"/>
    <w:rsid w:val="006B5F59"/>
    <w:rsid w:val="006B5FF8"/>
    <w:rsid w:val="006B6F11"/>
    <w:rsid w:val="006B71C3"/>
    <w:rsid w:val="006B7726"/>
    <w:rsid w:val="006B7BF5"/>
    <w:rsid w:val="006C0454"/>
    <w:rsid w:val="006C0541"/>
    <w:rsid w:val="006C06B3"/>
    <w:rsid w:val="006C09A4"/>
    <w:rsid w:val="006C0A9B"/>
    <w:rsid w:val="006C10C6"/>
    <w:rsid w:val="006C1B43"/>
    <w:rsid w:val="006C1CB3"/>
    <w:rsid w:val="006C25A5"/>
    <w:rsid w:val="006C3E47"/>
    <w:rsid w:val="006C42B4"/>
    <w:rsid w:val="006C474D"/>
    <w:rsid w:val="006C486A"/>
    <w:rsid w:val="006C565F"/>
    <w:rsid w:val="006C5B81"/>
    <w:rsid w:val="006C5BDA"/>
    <w:rsid w:val="006C5C72"/>
    <w:rsid w:val="006C61E5"/>
    <w:rsid w:val="006C6C3B"/>
    <w:rsid w:val="006C6F24"/>
    <w:rsid w:val="006C7193"/>
    <w:rsid w:val="006D007E"/>
    <w:rsid w:val="006D05C2"/>
    <w:rsid w:val="006D097D"/>
    <w:rsid w:val="006D107E"/>
    <w:rsid w:val="006D2884"/>
    <w:rsid w:val="006D2FA3"/>
    <w:rsid w:val="006D3021"/>
    <w:rsid w:val="006D307C"/>
    <w:rsid w:val="006D40C6"/>
    <w:rsid w:val="006D55A1"/>
    <w:rsid w:val="006D5CFF"/>
    <w:rsid w:val="006D64AE"/>
    <w:rsid w:val="006D65AD"/>
    <w:rsid w:val="006D6CEB"/>
    <w:rsid w:val="006D7AE4"/>
    <w:rsid w:val="006E1013"/>
    <w:rsid w:val="006E1978"/>
    <w:rsid w:val="006E2F6F"/>
    <w:rsid w:val="006E34AF"/>
    <w:rsid w:val="006E3EAE"/>
    <w:rsid w:val="006E43C9"/>
    <w:rsid w:val="006E4A32"/>
    <w:rsid w:val="006E5356"/>
    <w:rsid w:val="006E5B83"/>
    <w:rsid w:val="006E68EA"/>
    <w:rsid w:val="006E7DFD"/>
    <w:rsid w:val="006F14D0"/>
    <w:rsid w:val="006F25B7"/>
    <w:rsid w:val="006F2B84"/>
    <w:rsid w:val="006F379E"/>
    <w:rsid w:val="006F6BC1"/>
    <w:rsid w:val="006F75AC"/>
    <w:rsid w:val="006F76C5"/>
    <w:rsid w:val="006F7E19"/>
    <w:rsid w:val="007007EE"/>
    <w:rsid w:val="00700B5F"/>
    <w:rsid w:val="00700C54"/>
    <w:rsid w:val="00700D56"/>
    <w:rsid w:val="007017F1"/>
    <w:rsid w:val="00701C66"/>
    <w:rsid w:val="0070288D"/>
    <w:rsid w:val="007028ED"/>
    <w:rsid w:val="00703516"/>
    <w:rsid w:val="00704C84"/>
    <w:rsid w:val="00707972"/>
    <w:rsid w:val="00707EBF"/>
    <w:rsid w:val="00707FE2"/>
    <w:rsid w:val="00710111"/>
    <w:rsid w:val="00710C2D"/>
    <w:rsid w:val="00710EAB"/>
    <w:rsid w:val="00710FD3"/>
    <w:rsid w:val="00712E4E"/>
    <w:rsid w:val="00713228"/>
    <w:rsid w:val="00714195"/>
    <w:rsid w:val="00714B40"/>
    <w:rsid w:val="00714E36"/>
    <w:rsid w:val="00716136"/>
    <w:rsid w:val="00717529"/>
    <w:rsid w:val="00717921"/>
    <w:rsid w:val="00717AE5"/>
    <w:rsid w:val="00720532"/>
    <w:rsid w:val="00721025"/>
    <w:rsid w:val="007220A9"/>
    <w:rsid w:val="00722129"/>
    <w:rsid w:val="00722B8C"/>
    <w:rsid w:val="00723EB9"/>
    <w:rsid w:val="00724DE3"/>
    <w:rsid w:val="00724F61"/>
    <w:rsid w:val="0072627C"/>
    <w:rsid w:val="0072653F"/>
    <w:rsid w:val="007274A6"/>
    <w:rsid w:val="00730527"/>
    <w:rsid w:val="00730E39"/>
    <w:rsid w:val="00731560"/>
    <w:rsid w:val="00731E65"/>
    <w:rsid w:val="00731EDB"/>
    <w:rsid w:val="00732230"/>
    <w:rsid w:val="00733224"/>
    <w:rsid w:val="00733BE7"/>
    <w:rsid w:val="0073442B"/>
    <w:rsid w:val="00735856"/>
    <w:rsid w:val="00736B41"/>
    <w:rsid w:val="0073782A"/>
    <w:rsid w:val="00737893"/>
    <w:rsid w:val="00740076"/>
    <w:rsid w:val="007406B8"/>
    <w:rsid w:val="00740963"/>
    <w:rsid w:val="00741052"/>
    <w:rsid w:val="00741106"/>
    <w:rsid w:val="00741F5E"/>
    <w:rsid w:val="00742348"/>
    <w:rsid w:val="00743197"/>
    <w:rsid w:val="00744FB3"/>
    <w:rsid w:val="0074544C"/>
    <w:rsid w:val="007465EA"/>
    <w:rsid w:val="007468C4"/>
    <w:rsid w:val="00746FE2"/>
    <w:rsid w:val="007479FD"/>
    <w:rsid w:val="007513CA"/>
    <w:rsid w:val="007517DA"/>
    <w:rsid w:val="00751963"/>
    <w:rsid w:val="00751BC1"/>
    <w:rsid w:val="007522E8"/>
    <w:rsid w:val="0075366B"/>
    <w:rsid w:val="00753D95"/>
    <w:rsid w:val="00753F13"/>
    <w:rsid w:val="0075428E"/>
    <w:rsid w:val="00756238"/>
    <w:rsid w:val="00757125"/>
    <w:rsid w:val="00757412"/>
    <w:rsid w:val="00760F9A"/>
    <w:rsid w:val="007618BF"/>
    <w:rsid w:val="00762096"/>
    <w:rsid w:val="0076225A"/>
    <w:rsid w:val="00762E77"/>
    <w:rsid w:val="007638B3"/>
    <w:rsid w:val="007638C4"/>
    <w:rsid w:val="00763D01"/>
    <w:rsid w:val="00764A4B"/>
    <w:rsid w:val="00765393"/>
    <w:rsid w:val="00765C94"/>
    <w:rsid w:val="00765EF1"/>
    <w:rsid w:val="00765FB2"/>
    <w:rsid w:val="00766F3F"/>
    <w:rsid w:val="0076707B"/>
    <w:rsid w:val="00767755"/>
    <w:rsid w:val="00767895"/>
    <w:rsid w:val="00767BCF"/>
    <w:rsid w:val="007702C0"/>
    <w:rsid w:val="0077041E"/>
    <w:rsid w:val="00770BC4"/>
    <w:rsid w:val="00770D42"/>
    <w:rsid w:val="00771198"/>
    <w:rsid w:val="0077138E"/>
    <w:rsid w:val="007717B5"/>
    <w:rsid w:val="00771C02"/>
    <w:rsid w:val="00772875"/>
    <w:rsid w:val="00772FCA"/>
    <w:rsid w:val="007745B7"/>
    <w:rsid w:val="007757A0"/>
    <w:rsid w:val="007757EA"/>
    <w:rsid w:val="007761F9"/>
    <w:rsid w:val="00776E4D"/>
    <w:rsid w:val="00777869"/>
    <w:rsid w:val="0077792B"/>
    <w:rsid w:val="00777D9E"/>
    <w:rsid w:val="007803F2"/>
    <w:rsid w:val="007809A6"/>
    <w:rsid w:val="00780DE0"/>
    <w:rsid w:val="0078381F"/>
    <w:rsid w:val="0078478A"/>
    <w:rsid w:val="007847C1"/>
    <w:rsid w:val="00784D90"/>
    <w:rsid w:val="0078545F"/>
    <w:rsid w:val="00785A30"/>
    <w:rsid w:val="00787515"/>
    <w:rsid w:val="00787B06"/>
    <w:rsid w:val="00787ED5"/>
    <w:rsid w:val="007903D6"/>
    <w:rsid w:val="00790B76"/>
    <w:rsid w:val="00792350"/>
    <w:rsid w:val="00792C06"/>
    <w:rsid w:val="00792EE6"/>
    <w:rsid w:val="00793BB9"/>
    <w:rsid w:val="00794801"/>
    <w:rsid w:val="0079549B"/>
    <w:rsid w:val="0079569B"/>
    <w:rsid w:val="00795E27"/>
    <w:rsid w:val="0079661E"/>
    <w:rsid w:val="007975DD"/>
    <w:rsid w:val="00797BE0"/>
    <w:rsid w:val="00797C01"/>
    <w:rsid w:val="00797E60"/>
    <w:rsid w:val="007A03D2"/>
    <w:rsid w:val="007A07C0"/>
    <w:rsid w:val="007A0814"/>
    <w:rsid w:val="007A20D5"/>
    <w:rsid w:val="007A2224"/>
    <w:rsid w:val="007A275D"/>
    <w:rsid w:val="007A278C"/>
    <w:rsid w:val="007A2D95"/>
    <w:rsid w:val="007A33FC"/>
    <w:rsid w:val="007A5F33"/>
    <w:rsid w:val="007A7A1F"/>
    <w:rsid w:val="007A7AB1"/>
    <w:rsid w:val="007B06FB"/>
    <w:rsid w:val="007B297B"/>
    <w:rsid w:val="007B3A17"/>
    <w:rsid w:val="007B3C9E"/>
    <w:rsid w:val="007B408D"/>
    <w:rsid w:val="007B44A2"/>
    <w:rsid w:val="007B4CB5"/>
    <w:rsid w:val="007B563E"/>
    <w:rsid w:val="007B61DF"/>
    <w:rsid w:val="007B77D5"/>
    <w:rsid w:val="007B7879"/>
    <w:rsid w:val="007B7C2B"/>
    <w:rsid w:val="007C08FA"/>
    <w:rsid w:val="007C0DFD"/>
    <w:rsid w:val="007C1CE4"/>
    <w:rsid w:val="007C22C3"/>
    <w:rsid w:val="007C2764"/>
    <w:rsid w:val="007C3235"/>
    <w:rsid w:val="007C345B"/>
    <w:rsid w:val="007C3829"/>
    <w:rsid w:val="007C42DC"/>
    <w:rsid w:val="007C45D5"/>
    <w:rsid w:val="007C4A68"/>
    <w:rsid w:val="007C544A"/>
    <w:rsid w:val="007C568B"/>
    <w:rsid w:val="007C5B19"/>
    <w:rsid w:val="007C5F56"/>
    <w:rsid w:val="007C6067"/>
    <w:rsid w:val="007C6673"/>
    <w:rsid w:val="007C7958"/>
    <w:rsid w:val="007D2204"/>
    <w:rsid w:val="007D32B5"/>
    <w:rsid w:val="007D56D8"/>
    <w:rsid w:val="007D5A10"/>
    <w:rsid w:val="007D5D8F"/>
    <w:rsid w:val="007D70B1"/>
    <w:rsid w:val="007D7570"/>
    <w:rsid w:val="007D7AD8"/>
    <w:rsid w:val="007E02F1"/>
    <w:rsid w:val="007E0624"/>
    <w:rsid w:val="007E1206"/>
    <w:rsid w:val="007E1DD9"/>
    <w:rsid w:val="007E2FA8"/>
    <w:rsid w:val="007E34FE"/>
    <w:rsid w:val="007E3DFF"/>
    <w:rsid w:val="007E4279"/>
    <w:rsid w:val="007E4A6A"/>
    <w:rsid w:val="007E4E65"/>
    <w:rsid w:val="007E6A41"/>
    <w:rsid w:val="007E75CE"/>
    <w:rsid w:val="007E7F5D"/>
    <w:rsid w:val="007F03F1"/>
    <w:rsid w:val="007F1575"/>
    <w:rsid w:val="007F2388"/>
    <w:rsid w:val="007F28DE"/>
    <w:rsid w:val="007F2B6B"/>
    <w:rsid w:val="007F4308"/>
    <w:rsid w:val="007F4BC9"/>
    <w:rsid w:val="007F5248"/>
    <w:rsid w:val="007F5BB2"/>
    <w:rsid w:val="007F6DDB"/>
    <w:rsid w:val="00800340"/>
    <w:rsid w:val="00801220"/>
    <w:rsid w:val="00801B44"/>
    <w:rsid w:val="00801C01"/>
    <w:rsid w:val="00801F10"/>
    <w:rsid w:val="0080257A"/>
    <w:rsid w:val="0080313E"/>
    <w:rsid w:val="0080318E"/>
    <w:rsid w:val="0080347C"/>
    <w:rsid w:val="00803798"/>
    <w:rsid w:val="00804D1C"/>
    <w:rsid w:val="00804F2A"/>
    <w:rsid w:val="008053ED"/>
    <w:rsid w:val="00805583"/>
    <w:rsid w:val="008068C7"/>
    <w:rsid w:val="00807C6C"/>
    <w:rsid w:val="00807F06"/>
    <w:rsid w:val="008100F7"/>
    <w:rsid w:val="0081022E"/>
    <w:rsid w:val="00810A54"/>
    <w:rsid w:val="0081273B"/>
    <w:rsid w:val="00813800"/>
    <w:rsid w:val="00813AB6"/>
    <w:rsid w:val="00814568"/>
    <w:rsid w:val="00814875"/>
    <w:rsid w:val="00815ADF"/>
    <w:rsid w:val="00816988"/>
    <w:rsid w:val="00816FFE"/>
    <w:rsid w:val="00820A33"/>
    <w:rsid w:val="00821303"/>
    <w:rsid w:val="00821639"/>
    <w:rsid w:val="008217AE"/>
    <w:rsid w:val="008235F7"/>
    <w:rsid w:val="00824ED8"/>
    <w:rsid w:val="00825193"/>
    <w:rsid w:val="008253A0"/>
    <w:rsid w:val="00825A87"/>
    <w:rsid w:val="00825E52"/>
    <w:rsid w:val="00826806"/>
    <w:rsid w:val="0082699E"/>
    <w:rsid w:val="00826A82"/>
    <w:rsid w:val="008303A6"/>
    <w:rsid w:val="0083086B"/>
    <w:rsid w:val="0083090D"/>
    <w:rsid w:val="008316C6"/>
    <w:rsid w:val="0083179C"/>
    <w:rsid w:val="00832736"/>
    <w:rsid w:val="008327C4"/>
    <w:rsid w:val="008330BA"/>
    <w:rsid w:val="00833CD8"/>
    <w:rsid w:val="00834969"/>
    <w:rsid w:val="00834978"/>
    <w:rsid w:val="00834DBF"/>
    <w:rsid w:val="00836105"/>
    <w:rsid w:val="008365CC"/>
    <w:rsid w:val="00836EF6"/>
    <w:rsid w:val="00837F7A"/>
    <w:rsid w:val="0084080F"/>
    <w:rsid w:val="00840A25"/>
    <w:rsid w:val="008429F3"/>
    <w:rsid w:val="00842CA4"/>
    <w:rsid w:val="00843E92"/>
    <w:rsid w:val="00843EAE"/>
    <w:rsid w:val="00844B62"/>
    <w:rsid w:val="00845512"/>
    <w:rsid w:val="00845B27"/>
    <w:rsid w:val="0084683B"/>
    <w:rsid w:val="0084745D"/>
    <w:rsid w:val="00850B7B"/>
    <w:rsid w:val="00850EF6"/>
    <w:rsid w:val="00852E9E"/>
    <w:rsid w:val="00853892"/>
    <w:rsid w:val="0085426B"/>
    <w:rsid w:val="00854C02"/>
    <w:rsid w:val="00854F0B"/>
    <w:rsid w:val="00855182"/>
    <w:rsid w:val="008551A7"/>
    <w:rsid w:val="008552E6"/>
    <w:rsid w:val="00855EC9"/>
    <w:rsid w:val="00855F73"/>
    <w:rsid w:val="00856289"/>
    <w:rsid w:val="00856534"/>
    <w:rsid w:val="00857172"/>
    <w:rsid w:val="00857671"/>
    <w:rsid w:val="00857FCF"/>
    <w:rsid w:val="0086043D"/>
    <w:rsid w:val="008604CF"/>
    <w:rsid w:val="0086082B"/>
    <w:rsid w:val="00860960"/>
    <w:rsid w:val="00860B5D"/>
    <w:rsid w:val="0086109F"/>
    <w:rsid w:val="00861806"/>
    <w:rsid w:val="00861B9B"/>
    <w:rsid w:val="00861E80"/>
    <w:rsid w:val="00862100"/>
    <w:rsid w:val="0086272D"/>
    <w:rsid w:val="00862E99"/>
    <w:rsid w:val="00863360"/>
    <w:rsid w:val="00863CEA"/>
    <w:rsid w:val="0086443D"/>
    <w:rsid w:val="00864B1E"/>
    <w:rsid w:val="0086541B"/>
    <w:rsid w:val="008658F3"/>
    <w:rsid w:val="00865ADF"/>
    <w:rsid w:val="008663F9"/>
    <w:rsid w:val="0086665B"/>
    <w:rsid w:val="008666C3"/>
    <w:rsid w:val="00867B23"/>
    <w:rsid w:val="00867C9E"/>
    <w:rsid w:val="00867F09"/>
    <w:rsid w:val="00870CCA"/>
    <w:rsid w:val="0087132C"/>
    <w:rsid w:val="00871705"/>
    <w:rsid w:val="008719D0"/>
    <w:rsid w:val="00874165"/>
    <w:rsid w:val="008749E5"/>
    <w:rsid w:val="00874A1F"/>
    <w:rsid w:val="0087501E"/>
    <w:rsid w:val="00875109"/>
    <w:rsid w:val="0087549D"/>
    <w:rsid w:val="008760CE"/>
    <w:rsid w:val="00876BEA"/>
    <w:rsid w:val="00876F0C"/>
    <w:rsid w:val="00877941"/>
    <w:rsid w:val="00877D58"/>
    <w:rsid w:val="00880243"/>
    <w:rsid w:val="00881FEE"/>
    <w:rsid w:val="008820E1"/>
    <w:rsid w:val="008824A6"/>
    <w:rsid w:val="00883833"/>
    <w:rsid w:val="00883F6E"/>
    <w:rsid w:val="00884121"/>
    <w:rsid w:val="008847B3"/>
    <w:rsid w:val="00885BE5"/>
    <w:rsid w:val="0088618F"/>
    <w:rsid w:val="008872C8"/>
    <w:rsid w:val="008873CB"/>
    <w:rsid w:val="00887CEC"/>
    <w:rsid w:val="008909CB"/>
    <w:rsid w:val="00890BBA"/>
    <w:rsid w:val="00891177"/>
    <w:rsid w:val="00891465"/>
    <w:rsid w:val="00891E4F"/>
    <w:rsid w:val="008922D0"/>
    <w:rsid w:val="00892529"/>
    <w:rsid w:val="008926C7"/>
    <w:rsid w:val="00893486"/>
    <w:rsid w:val="00893994"/>
    <w:rsid w:val="00894B5D"/>
    <w:rsid w:val="00895AE7"/>
    <w:rsid w:val="00896341"/>
    <w:rsid w:val="00897C07"/>
    <w:rsid w:val="008A0072"/>
    <w:rsid w:val="008A1D34"/>
    <w:rsid w:val="008A1E7D"/>
    <w:rsid w:val="008A1EE2"/>
    <w:rsid w:val="008A27D3"/>
    <w:rsid w:val="008A36E3"/>
    <w:rsid w:val="008A458B"/>
    <w:rsid w:val="008A6CE4"/>
    <w:rsid w:val="008A6D41"/>
    <w:rsid w:val="008A6E8E"/>
    <w:rsid w:val="008A70D1"/>
    <w:rsid w:val="008B00F9"/>
    <w:rsid w:val="008B0A3B"/>
    <w:rsid w:val="008B20EA"/>
    <w:rsid w:val="008B21BF"/>
    <w:rsid w:val="008B22D5"/>
    <w:rsid w:val="008B297D"/>
    <w:rsid w:val="008B298E"/>
    <w:rsid w:val="008B4795"/>
    <w:rsid w:val="008B5E6F"/>
    <w:rsid w:val="008B7086"/>
    <w:rsid w:val="008B78FE"/>
    <w:rsid w:val="008B799B"/>
    <w:rsid w:val="008C011B"/>
    <w:rsid w:val="008C07E8"/>
    <w:rsid w:val="008C08F6"/>
    <w:rsid w:val="008C18F3"/>
    <w:rsid w:val="008C1BFA"/>
    <w:rsid w:val="008C1F79"/>
    <w:rsid w:val="008C1FBE"/>
    <w:rsid w:val="008C2A37"/>
    <w:rsid w:val="008C2ACA"/>
    <w:rsid w:val="008C2ADC"/>
    <w:rsid w:val="008C3AEC"/>
    <w:rsid w:val="008C3B0C"/>
    <w:rsid w:val="008C3FF7"/>
    <w:rsid w:val="008C46F5"/>
    <w:rsid w:val="008C4A49"/>
    <w:rsid w:val="008C5533"/>
    <w:rsid w:val="008C7021"/>
    <w:rsid w:val="008C75C5"/>
    <w:rsid w:val="008D05F6"/>
    <w:rsid w:val="008D13C9"/>
    <w:rsid w:val="008D2042"/>
    <w:rsid w:val="008D2B4D"/>
    <w:rsid w:val="008D2D86"/>
    <w:rsid w:val="008D2EBC"/>
    <w:rsid w:val="008D2F65"/>
    <w:rsid w:val="008D350D"/>
    <w:rsid w:val="008D3C8C"/>
    <w:rsid w:val="008D4936"/>
    <w:rsid w:val="008D4B45"/>
    <w:rsid w:val="008D4C52"/>
    <w:rsid w:val="008D4FC3"/>
    <w:rsid w:val="008D57FD"/>
    <w:rsid w:val="008D606D"/>
    <w:rsid w:val="008D6A21"/>
    <w:rsid w:val="008D6A6E"/>
    <w:rsid w:val="008D73AC"/>
    <w:rsid w:val="008D7D7A"/>
    <w:rsid w:val="008E0048"/>
    <w:rsid w:val="008E0309"/>
    <w:rsid w:val="008E0927"/>
    <w:rsid w:val="008E0A0C"/>
    <w:rsid w:val="008E0AD0"/>
    <w:rsid w:val="008E23B4"/>
    <w:rsid w:val="008E2897"/>
    <w:rsid w:val="008E307E"/>
    <w:rsid w:val="008E34E2"/>
    <w:rsid w:val="008E3558"/>
    <w:rsid w:val="008E5A91"/>
    <w:rsid w:val="008E616F"/>
    <w:rsid w:val="008E64BB"/>
    <w:rsid w:val="008E6E24"/>
    <w:rsid w:val="008E714E"/>
    <w:rsid w:val="008E72F7"/>
    <w:rsid w:val="008E7436"/>
    <w:rsid w:val="008E77D7"/>
    <w:rsid w:val="008E78F3"/>
    <w:rsid w:val="008F07BA"/>
    <w:rsid w:val="008F19DD"/>
    <w:rsid w:val="008F1ADA"/>
    <w:rsid w:val="008F3BCC"/>
    <w:rsid w:val="008F53FB"/>
    <w:rsid w:val="008F6843"/>
    <w:rsid w:val="008F6E90"/>
    <w:rsid w:val="008F714F"/>
    <w:rsid w:val="008F735B"/>
    <w:rsid w:val="008F7B95"/>
    <w:rsid w:val="008F7C1A"/>
    <w:rsid w:val="00900000"/>
    <w:rsid w:val="00900A41"/>
    <w:rsid w:val="00900ECD"/>
    <w:rsid w:val="009010D8"/>
    <w:rsid w:val="00901832"/>
    <w:rsid w:val="00901E75"/>
    <w:rsid w:val="00902AB5"/>
    <w:rsid w:val="00902DF1"/>
    <w:rsid w:val="00903E29"/>
    <w:rsid w:val="00905D10"/>
    <w:rsid w:val="00905D85"/>
    <w:rsid w:val="00906727"/>
    <w:rsid w:val="00906731"/>
    <w:rsid w:val="009075B4"/>
    <w:rsid w:val="009075D1"/>
    <w:rsid w:val="00907A0B"/>
    <w:rsid w:val="00907CD5"/>
    <w:rsid w:val="0091014B"/>
    <w:rsid w:val="00910849"/>
    <w:rsid w:val="009113A6"/>
    <w:rsid w:val="00912948"/>
    <w:rsid w:val="00912FC7"/>
    <w:rsid w:val="00913153"/>
    <w:rsid w:val="00913D9F"/>
    <w:rsid w:val="00914DAC"/>
    <w:rsid w:val="00914FB5"/>
    <w:rsid w:val="00915822"/>
    <w:rsid w:val="00915C19"/>
    <w:rsid w:val="0091629F"/>
    <w:rsid w:val="00916FD5"/>
    <w:rsid w:val="0092018B"/>
    <w:rsid w:val="00920F8C"/>
    <w:rsid w:val="00923930"/>
    <w:rsid w:val="00923B42"/>
    <w:rsid w:val="00924D9B"/>
    <w:rsid w:val="00925B38"/>
    <w:rsid w:val="00925B78"/>
    <w:rsid w:val="0092765D"/>
    <w:rsid w:val="00930C53"/>
    <w:rsid w:val="00931207"/>
    <w:rsid w:val="0093151F"/>
    <w:rsid w:val="009315F3"/>
    <w:rsid w:val="00931A48"/>
    <w:rsid w:val="00931AC5"/>
    <w:rsid w:val="009322B0"/>
    <w:rsid w:val="00932725"/>
    <w:rsid w:val="00932907"/>
    <w:rsid w:val="009334D4"/>
    <w:rsid w:val="00934F77"/>
    <w:rsid w:val="00934FB8"/>
    <w:rsid w:val="00935264"/>
    <w:rsid w:val="00935488"/>
    <w:rsid w:val="009372E2"/>
    <w:rsid w:val="0094002C"/>
    <w:rsid w:val="00940087"/>
    <w:rsid w:val="009414AC"/>
    <w:rsid w:val="009423A2"/>
    <w:rsid w:val="00943007"/>
    <w:rsid w:val="0094383C"/>
    <w:rsid w:val="009439AD"/>
    <w:rsid w:val="00943FD8"/>
    <w:rsid w:val="00944B3F"/>
    <w:rsid w:val="00944E48"/>
    <w:rsid w:val="009456A2"/>
    <w:rsid w:val="009457D2"/>
    <w:rsid w:val="00945AE3"/>
    <w:rsid w:val="009465F1"/>
    <w:rsid w:val="0094680A"/>
    <w:rsid w:val="009468CF"/>
    <w:rsid w:val="00947F00"/>
    <w:rsid w:val="00952A3C"/>
    <w:rsid w:val="00953B82"/>
    <w:rsid w:val="00954696"/>
    <w:rsid w:val="00954E3B"/>
    <w:rsid w:val="00954FD0"/>
    <w:rsid w:val="00955ADB"/>
    <w:rsid w:val="00955AE0"/>
    <w:rsid w:val="009561AB"/>
    <w:rsid w:val="00956BE4"/>
    <w:rsid w:val="009576C0"/>
    <w:rsid w:val="009602A1"/>
    <w:rsid w:val="0096052A"/>
    <w:rsid w:val="00961101"/>
    <w:rsid w:val="0096169B"/>
    <w:rsid w:val="00962462"/>
    <w:rsid w:val="009624E5"/>
    <w:rsid w:val="00962ED8"/>
    <w:rsid w:val="0096429D"/>
    <w:rsid w:val="0096489B"/>
    <w:rsid w:val="00965E98"/>
    <w:rsid w:val="009668E4"/>
    <w:rsid w:val="009678F1"/>
    <w:rsid w:val="00967B4C"/>
    <w:rsid w:val="009708AA"/>
    <w:rsid w:val="00970B72"/>
    <w:rsid w:val="00971F3E"/>
    <w:rsid w:val="00972206"/>
    <w:rsid w:val="0097259C"/>
    <w:rsid w:val="009732DB"/>
    <w:rsid w:val="0097351C"/>
    <w:rsid w:val="009737CE"/>
    <w:rsid w:val="00973A4F"/>
    <w:rsid w:val="009742EA"/>
    <w:rsid w:val="00974551"/>
    <w:rsid w:val="00974991"/>
    <w:rsid w:val="00974D3A"/>
    <w:rsid w:val="00974D49"/>
    <w:rsid w:val="00974E85"/>
    <w:rsid w:val="009751B9"/>
    <w:rsid w:val="009759DD"/>
    <w:rsid w:val="00976907"/>
    <w:rsid w:val="00976D73"/>
    <w:rsid w:val="009808FC"/>
    <w:rsid w:val="0098094E"/>
    <w:rsid w:val="00980A4E"/>
    <w:rsid w:val="00980D9F"/>
    <w:rsid w:val="00981539"/>
    <w:rsid w:val="00982EAF"/>
    <w:rsid w:val="00983819"/>
    <w:rsid w:val="0098381E"/>
    <w:rsid w:val="009838AB"/>
    <w:rsid w:val="00985C0E"/>
    <w:rsid w:val="00986172"/>
    <w:rsid w:val="0098749A"/>
    <w:rsid w:val="009879AE"/>
    <w:rsid w:val="00990D16"/>
    <w:rsid w:val="00991989"/>
    <w:rsid w:val="00991F64"/>
    <w:rsid w:val="00992ABB"/>
    <w:rsid w:val="00993B8A"/>
    <w:rsid w:val="00993D56"/>
    <w:rsid w:val="00994827"/>
    <w:rsid w:val="00995B79"/>
    <w:rsid w:val="00995E8D"/>
    <w:rsid w:val="00996F6F"/>
    <w:rsid w:val="00997102"/>
    <w:rsid w:val="009977D8"/>
    <w:rsid w:val="009A267B"/>
    <w:rsid w:val="009A275E"/>
    <w:rsid w:val="009A3279"/>
    <w:rsid w:val="009A3486"/>
    <w:rsid w:val="009A3EB6"/>
    <w:rsid w:val="009A535A"/>
    <w:rsid w:val="009A5562"/>
    <w:rsid w:val="009A5645"/>
    <w:rsid w:val="009A591C"/>
    <w:rsid w:val="009A5999"/>
    <w:rsid w:val="009A6B5C"/>
    <w:rsid w:val="009A6E08"/>
    <w:rsid w:val="009A736F"/>
    <w:rsid w:val="009B0FC9"/>
    <w:rsid w:val="009B18FF"/>
    <w:rsid w:val="009B22A9"/>
    <w:rsid w:val="009B22CB"/>
    <w:rsid w:val="009B2658"/>
    <w:rsid w:val="009B2CB4"/>
    <w:rsid w:val="009B373C"/>
    <w:rsid w:val="009B376D"/>
    <w:rsid w:val="009B6CB7"/>
    <w:rsid w:val="009B77C3"/>
    <w:rsid w:val="009B7A47"/>
    <w:rsid w:val="009C1667"/>
    <w:rsid w:val="009C1984"/>
    <w:rsid w:val="009C1A9A"/>
    <w:rsid w:val="009C1C96"/>
    <w:rsid w:val="009C284E"/>
    <w:rsid w:val="009C2C2A"/>
    <w:rsid w:val="009C2FEA"/>
    <w:rsid w:val="009C334E"/>
    <w:rsid w:val="009C50F4"/>
    <w:rsid w:val="009C56ED"/>
    <w:rsid w:val="009C7892"/>
    <w:rsid w:val="009C7B47"/>
    <w:rsid w:val="009D03A5"/>
    <w:rsid w:val="009D03B2"/>
    <w:rsid w:val="009D14C1"/>
    <w:rsid w:val="009D1769"/>
    <w:rsid w:val="009D1CFC"/>
    <w:rsid w:val="009D1D68"/>
    <w:rsid w:val="009D220B"/>
    <w:rsid w:val="009D2382"/>
    <w:rsid w:val="009D3209"/>
    <w:rsid w:val="009D3556"/>
    <w:rsid w:val="009D45CF"/>
    <w:rsid w:val="009D54E7"/>
    <w:rsid w:val="009D56CD"/>
    <w:rsid w:val="009D6EC0"/>
    <w:rsid w:val="009D6F68"/>
    <w:rsid w:val="009D6FE9"/>
    <w:rsid w:val="009D7F63"/>
    <w:rsid w:val="009E0412"/>
    <w:rsid w:val="009E08C7"/>
    <w:rsid w:val="009E0EF2"/>
    <w:rsid w:val="009E14F3"/>
    <w:rsid w:val="009E2410"/>
    <w:rsid w:val="009E31EE"/>
    <w:rsid w:val="009E38DA"/>
    <w:rsid w:val="009E4197"/>
    <w:rsid w:val="009E4A0F"/>
    <w:rsid w:val="009E4C9F"/>
    <w:rsid w:val="009E5912"/>
    <w:rsid w:val="009E696E"/>
    <w:rsid w:val="009E7530"/>
    <w:rsid w:val="009E7A5A"/>
    <w:rsid w:val="009E7D0E"/>
    <w:rsid w:val="009F0A37"/>
    <w:rsid w:val="009F0B88"/>
    <w:rsid w:val="009F27A5"/>
    <w:rsid w:val="009F4544"/>
    <w:rsid w:val="009F6A0B"/>
    <w:rsid w:val="009F6D68"/>
    <w:rsid w:val="009F6F29"/>
    <w:rsid w:val="009F6FF9"/>
    <w:rsid w:val="009F7066"/>
    <w:rsid w:val="009F75CB"/>
    <w:rsid w:val="009F7B99"/>
    <w:rsid w:val="00A0200E"/>
    <w:rsid w:val="00A02E17"/>
    <w:rsid w:val="00A038EF"/>
    <w:rsid w:val="00A03A36"/>
    <w:rsid w:val="00A03B95"/>
    <w:rsid w:val="00A04B24"/>
    <w:rsid w:val="00A04CEA"/>
    <w:rsid w:val="00A04D19"/>
    <w:rsid w:val="00A053E1"/>
    <w:rsid w:val="00A05B31"/>
    <w:rsid w:val="00A05EB2"/>
    <w:rsid w:val="00A06C56"/>
    <w:rsid w:val="00A10091"/>
    <w:rsid w:val="00A10AAA"/>
    <w:rsid w:val="00A10C4A"/>
    <w:rsid w:val="00A11765"/>
    <w:rsid w:val="00A11AAE"/>
    <w:rsid w:val="00A12E8D"/>
    <w:rsid w:val="00A132E8"/>
    <w:rsid w:val="00A147A2"/>
    <w:rsid w:val="00A1628B"/>
    <w:rsid w:val="00A16880"/>
    <w:rsid w:val="00A169B8"/>
    <w:rsid w:val="00A17E2E"/>
    <w:rsid w:val="00A17F4E"/>
    <w:rsid w:val="00A20556"/>
    <w:rsid w:val="00A20F8F"/>
    <w:rsid w:val="00A214F6"/>
    <w:rsid w:val="00A216B2"/>
    <w:rsid w:val="00A21F6F"/>
    <w:rsid w:val="00A23611"/>
    <w:rsid w:val="00A2513A"/>
    <w:rsid w:val="00A252CF"/>
    <w:rsid w:val="00A26D63"/>
    <w:rsid w:val="00A26E4A"/>
    <w:rsid w:val="00A2761A"/>
    <w:rsid w:val="00A27B43"/>
    <w:rsid w:val="00A306AD"/>
    <w:rsid w:val="00A30FBE"/>
    <w:rsid w:val="00A311C5"/>
    <w:rsid w:val="00A317C3"/>
    <w:rsid w:val="00A32997"/>
    <w:rsid w:val="00A351D5"/>
    <w:rsid w:val="00A3549A"/>
    <w:rsid w:val="00A35781"/>
    <w:rsid w:val="00A35951"/>
    <w:rsid w:val="00A3644A"/>
    <w:rsid w:val="00A37322"/>
    <w:rsid w:val="00A3788D"/>
    <w:rsid w:val="00A4048C"/>
    <w:rsid w:val="00A410E5"/>
    <w:rsid w:val="00A4138F"/>
    <w:rsid w:val="00A4152F"/>
    <w:rsid w:val="00A41879"/>
    <w:rsid w:val="00A41CFE"/>
    <w:rsid w:val="00A41FB5"/>
    <w:rsid w:val="00A420A9"/>
    <w:rsid w:val="00A42384"/>
    <w:rsid w:val="00A4264D"/>
    <w:rsid w:val="00A43955"/>
    <w:rsid w:val="00A44FA2"/>
    <w:rsid w:val="00A45C45"/>
    <w:rsid w:val="00A474BC"/>
    <w:rsid w:val="00A5009B"/>
    <w:rsid w:val="00A501E1"/>
    <w:rsid w:val="00A502C6"/>
    <w:rsid w:val="00A50BC3"/>
    <w:rsid w:val="00A515B1"/>
    <w:rsid w:val="00A51B58"/>
    <w:rsid w:val="00A51DBB"/>
    <w:rsid w:val="00A51F05"/>
    <w:rsid w:val="00A527F9"/>
    <w:rsid w:val="00A52876"/>
    <w:rsid w:val="00A52E9C"/>
    <w:rsid w:val="00A55052"/>
    <w:rsid w:val="00A601E9"/>
    <w:rsid w:val="00A611A5"/>
    <w:rsid w:val="00A612B3"/>
    <w:rsid w:val="00A615D4"/>
    <w:rsid w:val="00A61D78"/>
    <w:rsid w:val="00A631F7"/>
    <w:rsid w:val="00A6352C"/>
    <w:rsid w:val="00A639E7"/>
    <w:rsid w:val="00A64964"/>
    <w:rsid w:val="00A64A7B"/>
    <w:rsid w:val="00A65EAD"/>
    <w:rsid w:val="00A660EA"/>
    <w:rsid w:val="00A66BF2"/>
    <w:rsid w:val="00A70656"/>
    <w:rsid w:val="00A70C88"/>
    <w:rsid w:val="00A71D36"/>
    <w:rsid w:val="00A7213D"/>
    <w:rsid w:val="00A721EA"/>
    <w:rsid w:val="00A72413"/>
    <w:rsid w:val="00A7307E"/>
    <w:rsid w:val="00A73425"/>
    <w:rsid w:val="00A7346B"/>
    <w:rsid w:val="00A742EB"/>
    <w:rsid w:val="00A746CC"/>
    <w:rsid w:val="00A7628F"/>
    <w:rsid w:val="00A764A8"/>
    <w:rsid w:val="00A772A2"/>
    <w:rsid w:val="00A77AEC"/>
    <w:rsid w:val="00A807BA"/>
    <w:rsid w:val="00A80871"/>
    <w:rsid w:val="00A80FC6"/>
    <w:rsid w:val="00A8121B"/>
    <w:rsid w:val="00A814AD"/>
    <w:rsid w:val="00A81506"/>
    <w:rsid w:val="00A81A67"/>
    <w:rsid w:val="00A81BA9"/>
    <w:rsid w:val="00A83028"/>
    <w:rsid w:val="00A85D8C"/>
    <w:rsid w:val="00A86BA9"/>
    <w:rsid w:val="00A86D6C"/>
    <w:rsid w:val="00A87303"/>
    <w:rsid w:val="00A87480"/>
    <w:rsid w:val="00A877BB"/>
    <w:rsid w:val="00A92282"/>
    <w:rsid w:val="00A9252A"/>
    <w:rsid w:val="00A9276A"/>
    <w:rsid w:val="00A92A01"/>
    <w:rsid w:val="00A92DE6"/>
    <w:rsid w:val="00A9361D"/>
    <w:rsid w:val="00A93F82"/>
    <w:rsid w:val="00A93FF4"/>
    <w:rsid w:val="00A947DF"/>
    <w:rsid w:val="00A95818"/>
    <w:rsid w:val="00A9592C"/>
    <w:rsid w:val="00A966F0"/>
    <w:rsid w:val="00A96A7C"/>
    <w:rsid w:val="00A97440"/>
    <w:rsid w:val="00A976A0"/>
    <w:rsid w:val="00AA0724"/>
    <w:rsid w:val="00AA0C31"/>
    <w:rsid w:val="00AA17B7"/>
    <w:rsid w:val="00AA1912"/>
    <w:rsid w:val="00AA2FE8"/>
    <w:rsid w:val="00AA3F9D"/>
    <w:rsid w:val="00AA41CA"/>
    <w:rsid w:val="00AA48EB"/>
    <w:rsid w:val="00AA4A20"/>
    <w:rsid w:val="00AA4E3C"/>
    <w:rsid w:val="00AA572A"/>
    <w:rsid w:val="00AA5EEA"/>
    <w:rsid w:val="00AA68D0"/>
    <w:rsid w:val="00AA696D"/>
    <w:rsid w:val="00AA6C79"/>
    <w:rsid w:val="00AA7857"/>
    <w:rsid w:val="00AA78D4"/>
    <w:rsid w:val="00AB2FD1"/>
    <w:rsid w:val="00AB3460"/>
    <w:rsid w:val="00AB3D9E"/>
    <w:rsid w:val="00AB4157"/>
    <w:rsid w:val="00AB4937"/>
    <w:rsid w:val="00AB500D"/>
    <w:rsid w:val="00AB5AC4"/>
    <w:rsid w:val="00AB64E8"/>
    <w:rsid w:val="00AB68E9"/>
    <w:rsid w:val="00AB6CA7"/>
    <w:rsid w:val="00AC0B07"/>
    <w:rsid w:val="00AC11C3"/>
    <w:rsid w:val="00AC19D1"/>
    <w:rsid w:val="00AC21BA"/>
    <w:rsid w:val="00AC3E28"/>
    <w:rsid w:val="00AC41D9"/>
    <w:rsid w:val="00AC4483"/>
    <w:rsid w:val="00AC48DD"/>
    <w:rsid w:val="00AC62A7"/>
    <w:rsid w:val="00AC780E"/>
    <w:rsid w:val="00AC7F09"/>
    <w:rsid w:val="00AD261D"/>
    <w:rsid w:val="00AD26D9"/>
    <w:rsid w:val="00AD41D6"/>
    <w:rsid w:val="00AD4410"/>
    <w:rsid w:val="00AD47C4"/>
    <w:rsid w:val="00AD4D01"/>
    <w:rsid w:val="00AD5168"/>
    <w:rsid w:val="00AD516E"/>
    <w:rsid w:val="00AD5D5C"/>
    <w:rsid w:val="00AD6B0B"/>
    <w:rsid w:val="00AD7299"/>
    <w:rsid w:val="00AE00E5"/>
    <w:rsid w:val="00AE0131"/>
    <w:rsid w:val="00AE04D8"/>
    <w:rsid w:val="00AE09A3"/>
    <w:rsid w:val="00AE1248"/>
    <w:rsid w:val="00AE1796"/>
    <w:rsid w:val="00AE253F"/>
    <w:rsid w:val="00AE32EB"/>
    <w:rsid w:val="00AE3529"/>
    <w:rsid w:val="00AE3B07"/>
    <w:rsid w:val="00AE3E6F"/>
    <w:rsid w:val="00AE4281"/>
    <w:rsid w:val="00AE49E8"/>
    <w:rsid w:val="00AE6047"/>
    <w:rsid w:val="00AE60C0"/>
    <w:rsid w:val="00AE696A"/>
    <w:rsid w:val="00AF00F3"/>
    <w:rsid w:val="00AF01E4"/>
    <w:rsid w:val="00AF086F"/>
    <w:rsid w:val="00AF12D7"/>
    <w:rsid w:val="00AF16FC"/>
    <w:rsid w:val="00AF1E74"/>
    <w:rsid w:val="00AF2AAA"/>
    <w:rsid w:val="00AF2C92"/>
    <w:rsid w:val="00AF3463"/>
    <w:rsid w:val="00AF35B4"/>
    <w:rsid w:val="00AF3CBB"/>
    <w:rsid w:val="00AF44CC"/>
    <w:rsid w:val="00AF470C"/>
    <w:rsid w:val="00AF5673"/>
    <w:rsid w:val="00AF5F31"/>
    <w:rsid w:val="00AF61DF"/>
    <w:rsid w:val="00AF6A5C"/>
    <w:rsid w:val="00AF6A85"/>
    <w:rsid w:val="00AF6F84"/>
    <w:rsid w:val="00AF74CF"/>
    <w:rsid w:val="00AF7990"/>
    <w:rsid w:val="00B0040B"/>
    <w:rsid w:val="00B0110F"/>
    <w:rsid w:val="00B013C3"/>
    <w:rsid w:val="00B02F28"/>
    <w:rsid w:val="00B03AAE"/>
    <w:rsid w:val="00B03BF1"/>
    <w:rsid w:val="00B03DA6"/>
    <w:rsid w:val="00B05291"/>
    <w:rsid w:val="00B0774D"/>
    <w:rsid w:val="00B0794F"/>
    <w:rsid w:val="00B07F69"/>
    <w:rsid w:val="00B10A92"/>
    <w:rsid w:val="00B10AA9"/>
    <w:rsid w:val="00B10B8B"/>
    <w:rsid w:val="00B110F4"/>
    <w:rsid w:val="00B119C8"/>
    <w:rsid w:val="00B11FD9"/>
    <w:rsid w:val="00B12707"/>
    <w:rsid w:val="00B12C90"/>
    <w:rsid w:val="00B131DA"/>
    <w:rsid w:val="00B132FB"/>
    <w:rsid w:val="00B135D9"/>
    <w:rsid w:val="00B142F5"/>
    <w:rsid w:val="00B143CF"/>
    <w:rsid w:val="00B14D20"/>
    <w:rsid w:val="00B16DD5"/>
    <w:rsid w:val="00B16EC7"/>
    <w:rsid w:val="00B204EB"/>
    <w:rsid w:val="00B20DBD"/>
    <w:rsid w:val="00B21571"/>
    <w:rsid w:val="00B22B88"/>
    <w:rsid w:val="00B22CC2"/>
    <w:rsid w:val="00B232C3"/>
    <w:rsid w:val="00B23CBC"/>
    <w:rsid w:val="00B242EF"/>
    <w:rsid w:val="00B24B4D"/>
    <w:rsid w:val="00B253D7"/>
    <w:rsid w:val="00B2592F"/>
    <w:rsid w:val="00B25C6A"/>
    <w:rsid w:val="00B25FD5"/>
    <w:rsid w:val="00B26888"/>
    <w:rsid w:val="00B26D10"/>
    <w:rsid w:val="00B26E0B"/>
    <w:rsid w:val="00B2786C"/>
    <w:rsid w:val="00B279C4"/>
    <w:rsid w:val="00B303D3"/>
    <w:rsid w:val="00B308FB"/>
    <w:rsid w:val="00B31471"/>
    <w:rsid w:val="00B31961"/>
    <w:rsid w:val="00B31FAB"/>
    <w:rsid w:val="00B31FF6"/>
    <w:rsid w:val="00B320D3"/>
    <w:rsid w:val="00B3260E"/>
    <w:rsid w:val="00B32D5D"/>
    <w:rsid w:val="00B3347D"/>
    <w:rsid w:val="00B34014"/>
    <w:rsid w:val="00B34446"/>
    <w:rsid w:val="00B350EF"/>
    <w:rsid w:val="00B3578B"/>
    <w:rsid w:val="00B37EE9"/>
    <w:rsid w:val="00B41EC9"/>
    <w:rsid w:val="00B42771"/>
    <w:rsid w:val="00B42895"/>
    <w:rsid w:val="00B434C2"/>
    <w:rsid w:val="00B43981"/>
    <w:rsid w:val="00B43A80"/>
    <w:rsid w:val="00B43B7D"/>
    <w:rsid w:val="00B43EA7"/>
    <w:rsid w:val="00B44881"/>
    <w:rsid w:val="00B46DB3"/>
    <w:rsid w:val="00B47135"/>
    <w:rsid w:val="00B47AFB"/>
    <w:rsid w:val="00B50279"/>
    <w:rsid w:val="00B50C5F"/>
    <w:rsid w:val="00B50CC6"/>
    <w:rsid w:val="00B520C5"/>
    <w:rsid w:val="00B530C8"/>
    <w:rsid w:val="00B53E5C"/>
    <w:rsid w:val="00B54413"/>
    <w:rsid w:val="00B55028"/>
    <w:rsid w:val="00B556EE"/>
    <w:rsid w:val="00B55EA4"/>
    <w:rsid w:val="00B55F91"/>
    <w:rsid w:val="00B56A17"/>
    <w:rsid w:val="00B56E39"/>
    <w:rsid w:val="00B5745A"/>
    <w:rsid w:val="00B57664"/>
    <w:rsid w:val="00B57851"/>
    <w:rsid w:val="00B57F41"/>
    <w:rsid w:val="00B606AB"/>
    <w:rsid w:val="00B60CF3"/>
    <w:rsid w:val="00B60E08"/>
    <w:rsid w:val="00B62270"/>
    <w:rsid w:val="00B62D39"/>
    <w:rsid w:val="00B6445E"/>
    <w:rsid w:val="00B6464C"/>
    <w:rsid w:val="00B6524B"/>
    <w:rsid w:val="00B656C1"/>
    <w:rsid w:val="00B66263"/>
    <w:rsid w:val="00B668AD"/>
    <w:rsid w:val="00B66941"/>
    <w:rsid w:val="00B67AC8"/>
    <w:rsid w:val="00B703D3"/>
    <w:rsid w:val="00B70FA2"/>
    <w:rsid w:val="00B711B2"/>
    <w:rsid w:val="00B71CB6"/>
    <w:rsid w:val="00B72EC5"/>
    <w:rsid w:val="00B73D9B"/>
    <w:rsid w:val="00B741E7"/>
    <w:rsid w:val="00B74234"/>
    <w:rsid w:val="00B74382"/>
    <w:rsid w:val="00B74D06"/>
    <w:rsid w:val="00B74E94"/>
    <w:rsid w:val="00B75124"/>
    <w:rsid w:val="00B76B18"/>
    <w:rsid w:val="00B76B89"/>
    <w:rsid w:val="00B8073C"/>
    <w:rsid w:val="00B80834"/>
    <w:rsid w:val="00B8086F"/>
    <w:rsid w:val="00B820B0"/>
    <w:rsid w:val="00B82E4A"/>
    <w:rsid w:val="00B83E66"/>
    <w:rsid w:val="00B848CD"/>
    <w:rsid w:val="00B85B6F"/>
    <w:rsid w:val="00B85BBF"/>
    <w:rsid w:val="00B87016"/>
    <w:rsid w:val="00B87A58"/>
    <w:rsid w:val="00B87BDD"/>
    <w:rsid w:val="00B91E9D"/>
    <w:rsid w:val="00B925E8"/>
    <w:rsid w:val="00B9482B"/>
    <w:rsid w:val="00B96149"/>
    <w:rsid w:val="00B9689B"/>
    <w:rsid w:val="00B9782B"/>
    <w:rsid w:val="00BA13AA"/>
    <w:rsid w:val="00BA18E3"/>
    <w:rsid w:val="00BA20E1"/>
    <w:rsid w:val="00BA2607"/>
    <w:rsid w:val="00BA2623"/>
    <w:rsid w:val="00BA2E4B"/>
    <w:rsid w:val="00BA3000"/>
    <w:rsid w:val="00BA38E0"/>
    <w:rsid w:val="00BA3E10"/>
    <w:rsid w:val="00BA5C6B"/>
    <w:rsid w:val="00BA5F17"/>
    <w:rsid w:val="00BA6DC1"/>
    <w:rsid w:val="00BA72CC"/>
    <w:rsid w:val="00BA78D6"/>
    <w:rsid w:val="00BB0727"/>
    <w:rsid w:val="00BB0CB2"/>
    <w:rsid w:val="00BB0CEC"/>
    <w:rsid w:val="00BB36C4"/>
    <w:rsid w:val="00BB3B09"/>
    <w:rsid w:val="00BB3F88"/>
    <w:rsid w:val="00BB51CE"/>
    <w:rsid w:val="00BB5F6F"/>
    <w:rsid w:val="00BB7B38"/>
    <w:rsid w:val="00BC0847"/>
    <w:rsid w:val="00BC0C69"/>
    <w:rsid w:val="00BC10C0"/>
    <w:rsid w:val="00BC25C1"/>
    <w:rsid w:val="00BC26E2"/>
    <w:rsid w:val="00BC405C"/>
    <w:rsid w:val="00BC4D55"/>
    <w:rsid w:val="00BC672A"/>
    <w:rsid w:val="00BC7206"/>
    <w:rsid w:val="00BC7B60"/>
    <w:rsid w:val="00BD025F"/>
    <w:rsid w:val="00BD091A"/>
    <w:rsid w:val="00BD0B56"/>
    <w:rsid w:val="00BD0B90"/>
    <w:rsid w:val="00BD0C63"/>
    <w:rsid w:val="00BD12C0"/>
    <w:rsid w:val="00BD1ACC"/>
    <w:rsid w:val="00BD2BD8"/>
    <w:rsid w:val="00BD2BE7"/>
    <w:rsid w:val="00BD3616"/>
    <w:rsid w:val="00BD3B85"/>
    <w:rsid w:val="00BD4C14"/>
    <w:rsid w:val="00BD540F"/>
    <w:rsid w:val="00BD5807"/>
    <w:rsid w:val="00BD5BFD"/>
    <w:rsid w:val="00BD631E"/>
    <w:rsid w:val="00BD645D"/>
    <w:rsid w:val="00BD6EFD"/>
    <w:rsid w:val="00BD6FEA"/>
    <w:rsid w:val="00BD7114"/>
    <w:rsid w:val="00BD7AFB"/>
    <w:rsid w:val="00BE019C"/>
    <w:rsid w:val="00BE041E"/>
    <w:rsid w:val="00BE0E34"/>
    <w:rsid w:val="00BE1216"/>
    <w:rsid w:val="00BE2E4C"/>
    <w:rsid w:val="00BE346C"/>
    <w:rsid w:val="00BE39E5"/>
    <w:rsid w:val="00BE3BD7"/>
    <w:rsid w:val="00BE49CB"/>
    <w:rsid w:val="00BE4CF3"/>
    <w:rsid w:val="00BE4EDE"/>
    <w:rsid w:val="00BE5425"/>
    <w:rsid w:val="00BE5873"/>
    <w:rsid w:val="00BE599A"/>
    <w:rsid w:val="00BE60A7"/>
    <w:rsid w:val="00BE6681"/>
    <w:rsid w:val="00BE679C"/>
    <w:rsid w:val="00BE69E3"/>
    <w:rsid w:val="00BE6AD7"/>
    <w:rsid w:val="00BE745B"/>
    <w:rsid w:val="00BF0026"/>
    <w:rsid w:val="00BF0D52"/>
    <w:rsid w:val="00BF0F6B"/>
    <w:rsid w:val="00BF19E0"/>
    <w:rsid w:val="00BF1A36"/>
    <w:rsid w:val="00BF208C"/>
    <w:rsid w:val="00BF2163"/>
    <w:rsid w:val="00BF2A3A"/>
    <w:rsid w:val="00BF2D64"/>
    <w:rsid w:val="00BF3190"/>
    <w:rsid w:val="00BF3ADC"/>
    <w:rsid w:val="00BF4DF2"/>
    <w:rsid w:val="00BF4E10"/>
    <w:rsid w:val="00BF4E43"/>
    <w:rsid w:val="00BF7335"/>
    <w:rsid w:val="00C003BA"/>
    <w:rsid w:val="00C00995"/>
    <w:rsid w:val="00C01549"/>
    <w:rsid w:val="00C02481"/>
    <w:rsid w:val="00C046DC"/>
    <w:rsid w:val="00C049D6"/>
    <w:rsid w:val="00C04E0D"/>
    <w:rsid w:val="00C055E9"/>
    <w:rsid w:val="00C0587A"/>
    <w:rsid w:val="00C06307"/>
    <w:rsid w:val="00C0735D"/>
    <w:rsid w:val="00C07658"/>
    <w:rsid w:val="00C104B3"/>
    <w:rsid w:val="00C106DB"/>
    <w:rsid w:val="00C10A0C"/>
    <w:rsid w:val="00C11672"/>
    <w:rsid w:val="00C122F1"/>
    <w:rsid w:val="00C1250F"/>
    <w:rsid w:val="00C131EC"/>
    <w:rsid w:val="00C1373B"/>
    <w:rsid w:val="00C13D66"/>
    <w:rsid w:val="00C169FC"/>
    <w:rsid w:val="00C17905"/>
    <w:rsid w:val="00C17BF8"/>
    <w:rsid w:val="00C20ACA"/>
    <w:rsid w:val="00C219A3"/>
    <w:rsid w:val="00C21C32"/>
    <w:rsid w:val="00C22C04"/>
    <w:rsid w:val="00C23676"/>
    <w:rsid w:val="00C23F42"/>
    <w:rsid w:val="00C26135"/>
    <w:rsid w:val="00C26BFF"/>
    <w:rsid w:val="00C26E19"/>
    <w:rsid w:val="00C27BBA"/>
    <w:rsid w:val="00C30CE0"/>
    <w:rsid w:val="00C31175"/>
    <w:rsid w:val="00C325D7"/>
    <w:rsid w:val="00C330DB"/>
    <w:rsid w:val="00C33E93"/>
    <w:rsid w:val="00C34051"/>
    <w:rsid w:val="00C35781"/>
    <w:rsid w:val="00C35DFD"/>
    <w:rsid w:val="00C361CC"/>
    <w:rsid w:val="00C366EE"/>
    <w:rsid w:val="00C36B8D"/>
    <w:rsid w:val="00C376C1"/>
    <w:rsid w:val="00C407FF"/>
    <w:rsid w:val="00C41334"/>
    <w:rsid w:val="00C41E9F"/>
    <w:rsid w:val="00C41F89"/>
    <w:rsid w:val="00C426CA"/>
    <w:rsid w:val="00C4368B"/>
    <w:rsid w:val="00C43A46"/>
    <w:rsid w:val="00C441BA"/>
    <w:rsid w:val="00C44913"/>
    <w:rsid w:val="00C45A5E"/>
    <w:rsid w:val="00C45B79"/>
    <w:rsid w:val="00C46438"/>
    <w:rsid w:val="00C47A69"/>
    <w:rsid w:val="00C47D11"/>
    <w:rsid w:val="00C47E76"/>
    <w:rsid w:val="00C47E87"/>
    <w:rsid w:val="00C50947"/>
    <w:rsid w:val="00C50B61"/>
    <w:rsid w:val="00C51874"/>
    <w:rsid w:val="00C5225A"/>
    <w:rsid w:val="00C532DA"/>
    <w:rsid w:val="00C53994"/>
    <w:rsid w:val="00C53D1C"/>
    <w:rsid w:val="00C53FBC"/>
    <w:rsid w:val="00C54D64"/>
    <w:rsid w:val="00C54F09"/>
    <w:rsid w:val="00C55B60"/>
    <w:rsid w:val="00C562CB"/>
    <w:rsid w:val="00C567DA"/>
    <w:rsid w:val="00C5720F"/>
    <w:rsid w:val="00C57CA5"/>
    <w:rsid w:val="00C57CB9"/>
    <w:rsid w:val="00C608DB"/>
    <w:rsid w:val="00C613CA"/>
    <w:rsid w:val="00C62530"/>
    <w:rsid w:val="00C62765"/>
    <w:rsid w:val="00C636D5"/>
    <w:rsid w:val="00C63D8E"/>
    <w:rsid w:val="00C65026"/>
    <w:rsid w:val="00C6508E"/>
    <w:rsid w:val="00C65AE9"/>
    <w:rsid w:val="00C65FDD"/>
    <w:rsid w:val="00C66123"/>
    <w:rsid w:val="00C66ADD"/>
    <w:rsid w:val="00C677EA"/>
    <w:rsid w:val="00C7040A"/>
    <w:rsid w:val="00C726E4"/>
    <w:rsid w:val="00C72F47"/>
    <w:rsid w:val="00C744E8"/>
    <w:rsid w:val="00C746F0"/>
    <w:rsid w:val="00C74851"/>
    <w:rsid w:val="00C74DFC"/>
    <w:rsid w:val="00C759A1"/>
    <w:rsid w:val="00C779F3"/>
    <w:rsid w:val="00C80417"/>
    <w:rsid w:val="00C8062F"/>
    <w:rsid w:val="00C80845"/>
    <w:rsid w:val="00C80C33"/>
    <w:rsid w:val="00C80CF0"/>
    <w:rsid w:val="00C814E3"/>
    <w:rsid w:val="00C8159B"/>
    <w:rsid w:val="00C82E7D"/>
    <w:rsid w:val="00C83A9D"/>
    <w:rsid w:val="00C842D0"/>
    <w:rsid w:val="00C8490A"/>
    <w:rsid w:val="00C85D21"/>
    <w:rsid w:val="00C85F92"/>
    <w:rsid w:val="00C86481"/>
    <w:rsid w:val="00C8675C"/>
    <w:rsid w:val="00C868AA"/>
    <w:rsid w:val="00C86C3E"/>
    <w:rsid w:val="00C86D7D"/>
    <w:rsid w:val="00C901F1"/>
    <w:rsid w:val="00C90320"/>
    <w:rsid w:val="00C910C6"/>
    <w:rsid w:val="00C91328"/>
    <w:rsid w:val="00C914A1"/>
    <w:rsid w:val="00C91B18"/>
    <w:rsid w:val="00C91E7D"/>
    <w:rsid w:val="00C922A9"/>
    <w:rsid w:val="00C92EA6"/>
    <w:rsid w:val="00C9310B"/>
    <w:rsid w:val="00C93A84"/>
    <w:rsid w:val="00C94D21"/>
    <w:rsid w:val="00C94D63"/>
    <w:rsid w:val="00C96C0C"/>
    <w:rsid w:val="00CA08C5"/>
    <w:rsid w:val="00CA1727"/>
    <w:rsid w:val="00CA2D0B"/>
    <w:rsid w:val="00CA3019"/>
    <w:rsid w:val="00CA3790"/>
    <w:rsid w:val="00CA38CC"/>
    <w:rsid w:val="00CA3E7B"/>
    <w:rsid w:val="00CA41E6"/>
    <w:rsid w:val="00CA4ECB"/>
    <w:rsid w:val="00CA5F88"/>
    <w:rsid w:val="00CA7E1E"/>
    <w:rsid w:val="00CA7E22"/>
    <w:rsid w:val="00CB0356"/>
    <w:rsid w:val="00CB08DB"/>
    <w:rsid w:val="00CB0A6B"/>
    <w:rsid w:val="00CB19BF"/>
    <w:rsid w:val="00CB1A14"/>
    <w:rsid w:val="00CB3C7D"/>
    <w:rsid w:val="00CB465F"/>
    <w:rsid w:val="00CB46B7"/>
    <w:rsid w:val="00CB52B5"/>
    <w:rsid w:val="00CB5947"/>
    <w:rsid w:val="00CB62A6"/>
    <w:rsid w:val="00CB6AFC"/>
    <w:rsid w:val="00CB7134"/>
    <w:rsid w:val="00CB71BF"/>
    <w:rsid w:val="00CB75F9"/>
    <w:rsid w:val="00CB7827"/>
    <w:rsid w:val="00CC0714"/>
    <w:rsid w:val="00CC0A23"/>
    <w:rsid w:val="00CC0D2A"/>
    <w:rsid w:val="00CC1504"/>
    <w:rsid w:val="00CC1FDF"/>
    <w:rsid w:val="00CC353A"/>
    <w:rsid w:val="00CC3877"/>
    <w:rsid w:val="00CC38CE"/>
    <w:rsid w:val="00CC3932"/>
    <w:rsid w:val="00CC416C"/>
    <w:rsid w:val="00CC4E71"/>
    <w:rsid w:val="00CC5624"/>
    <w:rsid w:val="00CC5A63"/>
    <w:rsid w:val="00CC6679"/>
    <w:rsid w:val="00CD054E"/>
    <w:rsid w:val="00CD066B"/>
    <w:rsid w:val="00CD327F"/>
    <w:rsid w:val="00CD49C1"/>
    <w:rsid w:val="00CD4E26"/>
    <w:rsid w:val="00CD5687"/>
    <w:rsid w:val="00CD65FA"/>
    <w:rsid w:val="00CD6609"/>
    <w:rsid w:val="00CD6E7C"/>
    <w:rsid w:val="00CD6F4D"/>
    <w:rsid w:val="00CE0042"/>
    <w:rsid w:val="00CE0656"/>
    <w:rsid w:val="00CE0677"/>
    <w:rsid w:val="00CE2131"/>
    <w:rsid w:val="00CE22B9"/>
    <w:rsid w:val="00CE2D7E"/>
    <w:rsid w:val="00CE2E72"/>
    <w:rsid w:val="00CE2F47"/>
    <w:rsid w:val="00CE2F8C"/>
    <w:rsid w:val="00CE30C3"/>
    <w:rsid w:val="00CE4BAA"/>
    <w:rsid w:val="00CE523D"/>
    <w:rsid w:val="00CE524A"/>
    <w:rsid w:val="00CE6449"/>
    <w:rsid w:val="00CE667F"/>
    <w:rsid w:val="00CE7C56"/>
    <w:rsid w:val="00CE7FE5"/>
    <w:rsid w:val="00CF0237"/>
    <w:rsid w:val="00CF0262"/>
    <w:rsid w:val="00CF0A15"/>
    <w:rsid w:val="00CF0AE6"/>
    <w:rsid w:val="00CF128F"/>
    <w:rsid w:val="00CF219A"/>
    <w:rsid w:val="00CF4736"/>
    <w:rsid w:val="00CF4A28"/>
    <w:rsid w:val="00CF4E01"/>
    <w:rsid w:val="00CF5723"/>
    <w:rsid w:val="00CF636B"/>
    <w:rsid w:val="00CF6674"/>
    <w:rsid w:val="00CF68BB"/>
    <w:rsid w:val="00CF69CC"/>
    <w:rsid w:val="00CF6E50"/>
    <w:rsid w:val="00CF758F"/>
    <w:rsid w:val="00D009F0"/>
    <w:rsid w:val="00D0114E"/>
    <w:rsid w:val="00D01A8B"/>
    <w:rsid w:val="00D028CA"/>
    <w:rsid w:val="00D03644"/>
    <w:rsid w:val="00D0370A"/>
    <w:rsid w:val="00D037FB"/>
    <w:rsid w:val="00D03E76"/>
    <w:rsid w:val="00D040D3"/>
    <w:rsid w:val="00D04A18"/>
    <w:rsid w:val="00D04C78"/>
    <w:rsid w:val="00D05900"/>
    <w:rsid w:val="00D066E1"/>
    <w:rsid w:val="00D06EDB"/>
    <w:rsid w:val="00D06F98"/>
    <w:rsid w:val="00D07894"/>
    <w:rsid w:val="00D10268"/>
    <w:rsid w:val="00D10C82"/>
    <w:rsid w:val="00D10E59"/>
    <w:rsid w:val="00D11D7B"/>
    <w:rsid w:val="00D12FEB"/>
    <w:rsid w:val="00D13788"/>
    <w:rsid w:val="00D13B10"/>
    <w:rsid w:val="00D141F8"/>
    <w:rsid w:val="00D143C3"/>
    <w:rsid w:val="00D1452F"/>
    <w:rsid w:val="00D147C1"/>
    <w:rsid w:val="00D14EDA"/>
    <w:rsid w:val="00D16680"/>
    <w:rsid w:val="00D16D79"/>
    <w:rsid w:val="00D20035"/>
    <w:rsid w:val="00D210AC"/>
    <w:rsid w:val="00D229BA"/>
    <w:rsid w:val="00D23105"/>
    <w:rsid w:val="00D23349"/>
    <w:rsid w:val="00D23368"/>
    <w:rsid w:val="00D236BB"/>
    <w:rsid w:val="00D2379D"/>
    <w:rsid w:val="00D25A5C"/>
    <w:rsid w:val="00D25D2E"/>
    <w:rsid w:val="00D26A30"/>
    <w:rsid w:val="00D26B96"/>
    <w:rsid w:val="00D26C92"/>
    <w:rsid w:val="00D27D78"/>
    <w:rsid w:val="00D31018"/>
    <w:rsid w:val="00D314A7"/>
    <w:rsid w:val="00D315BA"/>
    <w:rsid w:val="00D3258E"/>
    <w:rsid w:val="00D32840"/>
    <w:rsid w:val="00D32866"/>
    <w:rsid w:val="00D32D12"/>
    <w:rsid w:val="00D348D5"/>
    <w:rsid w:val="00D34D0A"/>
    <w:rsid w:val="00D3558D"/>
    <w:rsid w:val="00D359DE"/>
    <w:rsid w:val="00D35D2C"/>
    <w:rsid w:val="00D35EB7"/>
    <w:rsid w:val="00D3652C"/>
    <w:rsid w:val="00D36AB1"/>
    <w:rsid w:val="00D370F4"/>
    <w:rsid w:val="00D37B98"/>
    <w:rsid w:val="00D40DD4"/>
    <w:rsid w:val="00D40E0F"/>
    <w:rsid w:val="00D41BC9"/>
    <w:rsid w:val="00D42459"/>
    <w:rsid w:val="00D42D72"/>
    <w:rsid w:val="00D44C43"/>
    <w:rsid w:val="00D45A98"/>
    <w:rsid w:val="00D45F93"/>
    <w:rsid w:val="00D46125"/>
    <w:rsid w:val="00D51A4B"/>
    <w:rsid w:val="00D51F91"/>
    <w:rsid w:val="00D5213D"/>
    <w:rsid w:val="00D525C6"/>
    <w:rsid w:val="00D53E65"/>
    <w:rsid w:val="00D54FD5"/>
    <w:rsid w:val="00D5546E"/>
    <w:rsid w:val="00D55DF3"/>
    <w:rsid w:val="00D57675"/>
    <w:rsid w:val="00D579AE"/>
    <w:rsid w:val="00D603B1"/>
    <w:rsid w:val="00D60873"/>
    <w:rsid w:val="00D608E3"/>
    <w:rsid w:val="00D63188"/>
    <w:rsid w:val="00D63868"/>
    <w:rsid w:val="00D63908"/>
    <w:rsid w:val="00D63CFD"/>
    <w:rsid w:val="00D63D8D"/>
    <w:rsid w:val="00D64629"/>
    <w:rsid w:val="00D64CD2"/>
    <w:rsid w:val="00D65A26"/>
    <w:rsid w:val="00D65BCD"/>
    <w:rsid w:val="00D65DBE"/>
    <w:rsid w:val="00D66949"/>
    <w:rsid w:val="00D66ACD"/>
    <w:rsid w:val="00D66AFB"/>
    <w:rsid w:val="00D66D7D"/>
    <w:rsid w:val="00D7113D"/>
    <w:rsid w:val="00D711B5"/>
    <w:rsid w:val="00D71651"/>
    <w:rsid w:val="00D73067"/>
    <w:rsid w:val="00D735D0"/>
    <w:rsid w:val="00D739C7"/>
    <w:rsid w:val="00D73A4E"/>
    <w:rsid w:val="00D741B8"/>
    <w:rsid w:val="00D747C7"/>
    <w:rsid w:val="00D74AA3"/>
    <w:rsid w:val="00D74F73"/>
    <w:rsid w:val="00D75423"/>
    <w:rsid w:val="00D75472"/>
    <w:rsid w:val="00D75D53"/>
    <w:rsid w:val="00D76586"/>
    <w:rsid w:val="00D76F83"/>
    <w:rsid w:val="00D779D7"/>
    <w:rsid w:val="00D77B9D"/>
    <w:rsid w:val="00D77CBF"/>
    <w:rsid w:val="00D80C82"/>
    <w:rsid w:val="00D813A0"/>
    <w:rsid w:val="00D817E4"/>
    <w:rsid w:val="00D81E0F"/>
    <w:rsid w:val="00D82325"/>
    <w:rsid w:val="00D82A29"/>
    <w:rsid w:val="00D856FD"/>
    <w:rsid w:val="00D8578C"/>
    <w:rsid w:val="00D86B9C"/>
    <w:rsid w:val="00D90E10"/>
    <w:rsid w:val="00D90F49"/>
    <w:rsid w:val="00D922DD"/>
    <w:rsid w:val="00D9319C"/>
    <w:rsid w:val="00D93B55"/>
    <w:rsid w:val="00D93DEF"/>
    <w:rsid w:val="00D947CC"/>
    <w:rsid w:val="00D95B65"/>
    <w:rsid w:val="00D971B9"/>
    <w:rsid w:val="00D97A2E"/>
    <w:rsid w:val="00DA00B1"/>
    <w:rsid w:val="00DA0107"/>
    <w:rsid w:val="00DA3192"/>
    <w:rsid w:val="00DA34D0"/>
    <w:rsid w:val="00DA397B"/>
    <w:rsid w:val="00DA3AA7"/>
    <w:rsid w:val="00DA4953"/>
    <w:rsid w:val="00DA4E35"/>
    <w:rsid w:val="00DA5E87"/>
    <w:rsid w:val="00DA72CE"/>
    <w:rsid w:val="00DA794B"/>
    <w:rsid w:val="00DB009F"/>
    <w:rsid w:val="00DB09CC"/>
    <w:rsid w:val="00DB12B9"/>
    <w:rsid w:val="00DB1518"/>
    <w:rsid w:val="00DB1B53"/>
    <w:rsid w:val="00DB1BA1"/>
    <w:rsid w:val="00DB2018"/>
    <w:rsid w:val="00DB2E30"/>
    <w:rsid w:val="00DB30BC"/>
    <w:rsid w:val="00DB31FC"/>
    <w:rsid w:val="00DB467F"/>
    <w:rsid w:val="00DB47C0"/>
    <w:rsid w:val="00DB4D2B"/>
    <w:rsid w:val="00DB5790"/>
    <w:rsid w:val="00DB5B35"/>
    <w:rsid w:val="00DB690B"/>
    <w:rsid w:val="00DB6AC5"/>
    <w:rsid w:val="00DB7A9A"/>
    <w:rsid w:val="00DC06D7"/>
    <w:rsid w:val="00DC0C22"/>
    <w:rsid w:val="00DC18BE"/>
    <w:rsid w:val="00DC1B55"/>
    <w:rsid w:val="00DC2EC9"/>
    <w:rsid w:val="00DC30D4"/>
    <w:rsid w:val="00DC5B9F"/>
    <w:rsid w:val="00DC63CE"/>
    <w:rsid w:val="00DD09F2"/>
    <w:rsid w:val="00DD0D99"/>
    <w:rsid w:val="00DD155F"/>
    <w:rsid w:val="00DD1635"/>
    <w:rsid w:val="00DD1DD8"/>
    <w:rsid w:val="00DD244C"/>
    <w:rsid w:val="00DD2530"/>
    <w:rsid w:val="00DD2981"/>
    <w:rsid w:val="00DD33A1"/>
    <w:rsid w:val="00DD373F"/>
    <w:rsid w:val="00DD3853"/>
    <w:rsid w:val="00DD3ECB"/>
    <w:rsid w:val="00DD450F"/>
    <w:rsid w:val="00DD63A3"/>
    <w:rsid w:val="00DD6DE3"/>
    <w:rsid w:val="00DD6FBA"/>
    <w:rsid w:val="00DD7051"/>
    <w:rsid w:val="00DD77AF"/>
    <w:rsid w:val="00DE00DA"/>
    <w:rsid w:val="00DE12AE"/>
    <w:rsid w:val="00DE168D"/>
    <w:rsid w:val="00DE29AE"/>
    <w:rsid w:val="00DE370E"/>
    <w:rsid w:val="00DE37E4"/>
    <w:rsid w:val="00DE3F62"/>
    <w:rsid w:val="00DE47A7"/>
    <w:rsid w:val="00DE4DFC"/>
    <w:rsid w:val="00DE5CE8"/>
    <w:rsid w:val="00DE5D27"/>
    <w:rsid w:val="00DE68A1"/>
    <w:rsid w:val="00DE7E41"/>
    <w:rsid w:val="00DF02D7"/>
    <w:rsid w:val="00DF0550"/>
    <w:rsid w:val="00DF0649"/>
    <w:rsid w:val="00DF07AC"/>
    <w:rsid w:val="00DF12D3"/>
    <w:rsid w:val="00DF1856"/>
    <w:rsid w:val="00DF2479"/>
    <w:rsid w:val="00DF2B61"/>
    <w:rsid w:val="00DF30C4"/>
    <w:rsid w:val="00DF30E7"/>
    <w:rsid w:val="00DF361E"/>
    <w:rsid w:val="00DF389A"/>
    <w:rsid w:val="00DF4345"/>
    <w:rsid w:val="00DF55E6"/>
    <w:rsid w:val="00DF5BCC"/>
    <w:rsid w:val="00DF5F8F"/>
    <w:rsid w:val="00DF6FCD"/>
    <w:rsid w:val="00E00DE3"/>
    <w:rsid w:val="00E02121"/>
    <w:rsid w:val="00E02FBB"/>
    <w:rsid w:val="00E034AB"/>
    <w:rsid w:val="00E0388C"/>
    <w:rsid w:val="00E03BEC"/>
    <w:rsid w:val="00E040B3"/>
    <w:rsid w:val="00E04E44"/>
    <w:rsid w:val="00E057C0"/>
    <w:rsid w:val="00E072A0"/>
    <w:rsid w:val="00E078EF"/>
    <w:rsid w:val="00E100EA"/>
    <w:rsid w:val="00E10495"/>
    <w:rsid w:val="00E1244B"/>
    <w:rsid w:val="00E128AF"/>
    <w:rsid w:val="00E13906"/>
    <w:rsid w:val="00E13EB4"/>
    <w:rsid w:val="00E14384"/>
    <w:rsid w:val="00E14537"/>
    <w:rsid w:val="00E14571"/>
    <w:rsid w:val="00E148A5"/>
    <w:rsid w:val="00E14A16"/>
    <w:rsid w:val="00E15B7E"/>
    <w:rsid w:val="00E1669C"/>
    <w:rsid w:val="00E1774E"/>
    <w:rsid w:val="00E17DD0"/>
    <w:rsid w:val="00E215FD"/>
    <w:rsid w:val="00E22615"/>
    <w:rsid w:val="00E226D6"/>
    <w:rsid w:val="00E22F15"/>
    <w:rsid w:val="00E23172"/>
    <w:rsid w:val="00E23939"/>
    <w:rsid w:val="00E23962"/>
    <w:rsid w:val="00E23F08"/>
    <w:rsid w:val="00E23F6D"/>
    <w:rsid w:val="00E24A77"/>
    <w:rsid w:val="00E25585"/>
    <w:rsid w:val="00E257A8"/>
    <w:rsid w:val="00E268C8"/>
    <w:rsid w:val="00E26E46"/>
    <w:rsid w:val="00E27467"/>
    <w:rsid w:val="00E27AA2"/>
    <w:rsid w:val="00E31E67"/>
    <w:rsid w:val="00E32BA5"/>
    <w:rsid w:val="00E32CC7"/>
    <w:rsid w:val="00E3397B"/>
    <w:rsid w:val="00E35EC4"/>
    <w:rsid w:val="00E36616"/>
    <w:rsid w:val="00E417D5"/>
    <w:rsid w:val="00E42063"/>
    <w:rsid w:val="00E420CF"/>
    <w:rsid w:val="00E42554"/>
    <w:rsid w:val="00E4261B"/>
    <w:rsid w:val="00E42C36"/>
    <w:rsid w:val="00E43E28"/>
    <w:rsid w:val="00E43F74"/>
    <w:rsid w:val="00E4472A"/>
    <w:rsid w:val="00E44806"/>
    <w:rsid w:val="00E4500E"/>
    <w:rsid w:val="00E458FD"/>
    <w:rsid w:val="00E45EA8"/>
    <w:rsid w:val="00E464CC"/>
    <w:rsid w:val="00E47118"/>
    <w:rsid w:val="00E47449"/>
    <w:rsid w:val="00E509C3"/>
    <w:rsid w:val="00E50F6D"/>
    <w:rsid w:val="00E51DA7"/>
    <w:rsid w:val="00E5222C"/>
    <w:rsid w:val="00E52E6B"/>
    <w:rsid w:val="00E541A7"/>
    <w:rsid w:val="00E54B94"/>
    <w:rsid w:val="00E54CB4"/>
    <w:rsid w:val="00E55DE0"/>
    <w:rsid w:val="00E561E4"/>
    <w:rsid w:val="00E56723"/>
    <w:rsid w:val="00E568F4"/>
    <w:rsid w:val="00E5783E"/>
    <w:rsid w:val="00E57B62"/>
    <w:rsid w:val="00E61000"/>
    <w:rsid w:val="00E610B8"/>
    <w:rsid w:val="00E61213"/>
    <w:rsid w:val="00E62190"/>
    <w:rsid w:val="00E62910"/>
    <w:rsid w:val="00E62AC8"/>
    <w:rsid w:val="00E62D79"/>
    <w:rsid w:val="00E62FB8"/>
    <w:rsid w:val="00E638EF"/>
    <w:rsid w:val="00E64D71"/>
    <w:rsid w:val="00E66075"/>
    <w:rsid w:val="00E662C4"/>
    <w:rsid w:val="00E67580"/>
    <w:rsid w:val="00E677B8"/>
    <w:rsid w:val="00E71C70"/>
    <w:rsid w:val="00E71DAA"/>
    <w:rsid w:val="00E71F34"/>
    <w:rsid w:val="00E720B5"/>
    <w:rsid w:val="00E72E39"/>
    <w:rsid w:val="00E72F7E"/>
    <w:rsid w:val="00E73FDE"/>
    <w:rsid w:val="00E75334"/>
    <w:rsid w:val="00E7598D"/>
    <w:rsid w:val="00E8095B"/>
    <w:rsid w:val="00E81B6D"/>
    <w:rsid w:val="00E8207C"/>
    <w:rsid w:val="00E820F3"/>
    <w:rsid w:val="00E825D0"/>
    <w:rsid w:val="00E82EDC"/>
    <w:rsid w:val="00E8357A"/>
    <w:rsid w:val="00E835FF"/>
    <w:rsid w:val="00E83B31"/>
    <w:rsid w:val="00E840A8"/>
    <w:rsid w:val="00E845BF"/>
    <w:rsid w:val="00E84C6F"/>
    <w:rsid w:val="00E851C7"/>
    <w:rsid w:val="00E85D9F"/>
    <w:rsid w:val="00E86202"/>
    <w:rsid w:val="00E874BF"/>
    <w:rsid w:val="00E9055F"/>
    <w:rsid w:val="00E9087D"/>
    <w:rsid w:val="00E90C29"/>
    <w:rsid w:val="00E915F5"/>
    <w:rsid w:val="00E9182C"/>
    <w:rsid w:val="00E91B78"/>
    <w:rsid w:val="00E91F11"/>
    <w:rsid w:val="00E91F38"/>
    <w:rsid w:val="00E922CD"/>
    <w:rsid w:val="00E935C6"/>
    <w:rsid w:val="00E956B8"/>
    <w:rsid w:val="00E96F50"/>
    <w:rsid w:val="00E9760E"/>
    <w:rsid w:val="00E97FC0"/>
    <w:rsid w:val="00EA1289"/>
    <w:rsid w:val="00EA1687"/>
    <w:rsid w:val="00EA18D1"/>
    <w:rsid w:val="00EA1D5D"/>
    <w:rsid w:val="00EA2295"/>
    <w:rsid w:val="00EA3560"/>
    <w:rsid w:val="00EA4009"/>
    <w:rsid w:val="00EA439A"/>
    <w:rsid w:val="00EA5801"/>
    <w:rsid w:val="00EA5C25"/>
    <w:rsid w:val="00EA638E"/>
    <w:rsid w:val="00EA7731"/>
    <w:rsid w:val="00EB065B"/>
    <w:rsid w:val="00EB15C4"/>
    <w:rsid w:val="00EB160D"/>
    <w:rsid w:val="00EB1BBC"/>
    <w:rsid w:val="00EB2BCE"/>
    <w:rsid w:val="00EB2F1E"/>
    <w:rsid w:val="00EB30AA"/>
    <w:rsid w:val="00EB465D"/>
    <w:rsid w:val="00EB46FC"/>
    <w:rsid w:val="00EB482F"/>
    <w:rsid w:val="00EB582C"/>
    <w:rsid w:val="00EB7229"/>
    <w:rsid w:val="00EB74EB"/>
    <w:rsid w:val="00EB7B25"/>
    <w:rsid w:val="00EC06ED"/>
    <w:rsid w:val="00EC1284"/>
    <w:rsid w:val="00EC6721"/>
    <w:rsid w:val="00ED0972"/>
    <w:rsid w:val="00ED0C6B"/>
    <w:rsid w:val="00ED0F0E"/>
    <w:rsid w:val="00ED1BA3"/>
    <w:rsid w:val="00ED1FA6"/>
    <w:rsid w:val="00ED314C"/>
    <w:rsid w:val="00ED3A16"/>
    <w:rsid w:val="00ED4AF9"/>
    <w:rsid w:val="00ED4E96"/>
    <w:rsid w:val="00ED5B21"/>
    <w:rsid w:val="00ED619A"/>
    <w:rsid w:val="00ED6A93"/>
    <w:rsid w:val="00ED6BC1"/>
    <w:rsid w:val="00ED6C82"/>
    <w:rsid w:val="00ED7925"/>
    <w:rsid w:val="00ED7DC4"/>
    <w:rsid w:val="00EE00EA"/>
    <w:rsid w:val="00EE1F1F"/>
    <w:rsid w:val="00EE213C"/>
    <w:rsid w:val="00EE2C27"/>
    <w:rsid w:val="00EE2C44"/>
    <w:rsid w:val="00EE3155"/>
    <w:rsid w:val="00EE327C"/>
    <w:rsid w:val="00EE3FF0"/>
    <w:rsid w:val="00EE45BB"/>
    <w:rsid w:val="00EE4603"/>
    <w:rsid w:val="00EE4C05"/>
    <w:rsid w:val="00EE5AD0"/>
    <w:rsid w:val="00EE64D1"/>
    <w:rsid w:val="00EE6A60"/>
    <w:rsid w:val="00EE7595"/>
    <w:rsid w:val="00EF043D"/>
    <w:rsid w:val="00EF1347"/>
    <w:rsid w:val="00EF139C"/>
    <w:rsid w:val="00EF13FF"/>
    <w:rsid w:val="00EF18EA"/>
    <w:rsid w:val="00EF2312"/>
    <w:rsid w:val="00EF2D05"/>
    <w:rsid w:val="00EF36F5"/>
    <w:rsid w:val="00EF4075"/>
    <w:rsid w:val="00EF5860"/>
    <w:rsid w:val="00EF588C"/>
    <w:rsid w:val="00EF5F34"/>
    <w:rsid w:val="00EF6022"/>
    <w:rsid w:val="00EF6592"/>
    <w:rsid w:val="00EF6E1D"/>
    <w:rsid w:val="00F00BCC"/>
    <w:rsid w:val="00F00DBD"/>
    <w:rsid w:val="00F02F94"/>
    <w:rsid w:val="00F0339E"/>
    <w:rsid w:val="00F042A4"/>
    <w:rsid w:val="00F05CA3"/>
    <w:rsid w:val="00F06CCA"/>
    <w:rsid w:val="00F11360"/>
    <w:rsid w:val="00F11880"/>
    <w:rsid w:val="00F131F2"/>
    <w:rsid w:val="00F135E2"/>
    <w:rsid w:val="00F157B1"/>
    <w:rsid w:val="00F15F9C"/>
    <w:rsid w:val="00F17364"/>
    <w:rsid w:val="00F173DF"/>
    <w:rsid w:val="00F20A08"/>
    <w:rsid w:val="00F20EC4"/>
    <w:rsid w:val="00F213B1"/>
    <w:rsid w:val="00F21441"/>
    <w:rsid w:val="00F217CA"/>
    <w:rsid w:val="00F21BE4"/>
    <w:rsid w:val="00F21F44"/>
    <w:rsid w:val="00F221AE"/>
    <w:rsid w:val="00F22410"/>
    <w:rsid w:val="00F238AD"/>
    <w:rsid w:val="00F24054"/>
    <w:rsid w:val="00F245A4"/>
    <w:rsid w:val="00F24A2A"/>
    <w:rsid w:val="00F250AF"/>
    <w:rsid w:val="00F25D75"/>
    <w:rsid w:val="00F25F24"/>
    <w:rsid w:val="00F25F5E"/>
    <w:rsid w:val="00F2613C"/>
    <w:rsid w:val="00F26866"/>
    <w:rsid w:val="00F26A06"/>
    <w:rsid w:val="00F2731B"/>
    <w:rsid w:val="00F27CEF"/>
    <w:rsid w:val="00F30F7F"/>
    <w:rsid w:val="00F31128"/>
    <w:rsid w:val="00F31D52"/>
    <w:rsid w:val="00F33117"/>
    <w:rsid w:val="00F3454D"/>
    <w:rsid w:val="00F3467A"/>
    <w:rsid w:val="00F34A07"/>
    <w:rsid w:val="00F34A26"/>
    <w:rsid w:val="00F34D90"/>
    <w:rsid w:val="00F353EB"/>
    <w:rsid w:val="00F3587F"/>
    <w:rsid w:val="00F36FE7"/>
    <w:rsid w:val="00F3707A"/>
    <w:rsid w:val="00F405C2"/>
    <w:rsid w:val="00F4078A"/>
    <w:rsid w:val="00F40DC9"/>
    <w:rsid w:val="00F41029"/>
    <w:rsid w:val="00F43784"/>
    <w:rsid w:val="00F44F9F"/>
    <w:rsid w:val="00F45F7F"/>
    <w:rsid w:val="00F467CF"/>
    <w:rsid w:val="00F468BA"/>
    <w:rsid w:val="00F46A32"/>
    <w:rsid w:val="00F46AEB"/>
    <w:rsid w:val="00F47380"/>
    <w:rsid w:val="00F47657"/>
    <w:rsid w:val="00F476B1"/>
    <w:rsid w:val="00F47B4D"/>
    <w:rsid w:val="00F50BD3"/>
    <w:rsid w:val="00F51CB2"/>
    <w:rsid w:val="00F51CEA"/>
    <w:rsid w:val="00F53320"/>
    <w:rsid w:val="00F5335D"/>
    <w:rsid w:val="00F537E7"/>
    <w:rsid w:val="00F53DF0"/>
    <w:rsid w:val="00F53EF4"/>
    <w:rsid w:val="00F544E4"/>
    <w:rsid w:val="00F55588"/>
    <w:rsid w:val="00F56A0B"/>
    <w:rsid w:val="00F574E2"/>
    <w:rsid w:val="00F57E3C"/>
    <w:rsid w:val="00F6029A"/>
    <w:rsid w:val="00F6081F"/>
    <w:rsid w:val="00F61463"/>
    <w:rsid w:val="00F620A6"/>
    <w:rsid w:val="00F621B2"/>
    <w:rsid w:val="00F62633"/>
    <w:rsid w:val="00F62AD4"/>
    <w:rsid w:val="00F62EDA"/>
    <w:rsid w:val="00F63F9B"/>
    <w:rsid w:val="00F65117"/>
    <w:rsid w:val="00F6564F"/>
    <w:rsid w:val="00F6619F"/>
    <w:rsid w:val="00F665D6"/>
    <w:rsid w:val="00F6729E"/>
    <w:rsid w:val="00F674DF"/>
    <w:rsid w:val="00F67C60"/>
    <w:rsid w:val="00F7040A"/>
    <w:rsid w:val="00F70E8A"/>
    <w:rsid w:val="00F71338"/>
    <w:rsid w:val="00F72914"/>
    <w:rsid w:val="00F7378A"/>
    <w:rsid w:val="00F73C2C"/>
    <w:rsid w:val="00F74F8E"/>
    <w:rsid w:val="00F753F6"/>
    <w:rsid w:val="00F75769"/>
    <w:rsid w:val="00F75AB8"/>
    <w:rsid w:val="00F77853"/>
    <w:rsid w:val="00F80917"/>
    <w:rsid w:val="00F81585"/>
    <w:rsid w:val="00F822DF"/>
    <w:rsid w:val="00F82398"/>
    <w:rsid w:val="00F82B3B"/>
    <w:rsid w:val="00F82B7C"/>
    <w:rsid w:val="00F83A52"/>
    <w:rsid w:val="00F8415D"/>
    <w:rsid w:val="00F8496A"/>
    <w:rsid w:val="00F84B1A"/>
    <w:rsid w:val="00F84C24"/>
    <w:rsid w:val="00F84C60"/>
    <w:rsid w:val="00F84D35"/>
    <w:rsid w:val="00F85866"/>
    <w:rsid w:val="00F85BDB"/>
    <w:rsid w:val="00F86E54"/>
    <w:rsid w:val="00F87762"/>
    <w:rsid w:val="00F87948"/>
    <w:rsid w:val="00F90B93"/>
    <w:rsid w:val="00F919D4"/>
    <w:rsid w:val="00F91C6F"/>
    <w:rsid w:val="00F927A6"/>
    <w:rsid w:val="00F927AB"/>
    <w:rsid w:val="00F9306D"/>
    <w:rsid w:val="00F93B92"/>
    <w:rsid w:val="00F9492A"/>
    <w:rsid w:val="00F94FFF"/>
    <w:rsid w:val="00F96406"/>
    <w:rsid w:val="00F964D1"/>
    <w:rsid w:val="00F96D98"/>
    <w:rsid w:val="00F973E9"/>
    <w:rsid w:val="00FA415B"/>
    <w:rsid w:val="00FA4240"/>
    <w:rsid w:val="00FA667A"/>
    <w:rsid w:val="00FA6BDA"/>
    <w:rsid w:val="00FA6C45"/>
    <w:rsid w:val="00FA72D6"/>
    <w:rsid w:val="00FA755A"/>
    <w:rsid w:val="00FB0302"/>
    <w:rsid w:val="00FB0576"/>
    <w:rsid w:val="00FB133D"/>
    <w:rsid w:val="00FB13A4"/>
    <w:rsid w:val="00FB168C"/>
    <w:rsid w:val="00FB1840"/>
    <w:rsid w:val="00FB1A32"/>
    <w:rsid w:val="00FB2460"/>
    <w:rsid w:val="00FB2C57"/>
    <w:rsid w:val="00FB30A7"/>
    <w:rsid w:val="00FB3496"/>
    <w:rsid w:val="00FB3651"/>
    <w:rsid w:val="00FB3FDD"/>
    <w:rsid w:val="00FB4789"/>
    <w:rsid w:val="00FB51C5"/>
    <w:rsid w:val="00FB55F1"/>
    <w:rsid w:val="00FB563A"/>
    <w:rsid w:val="00FB58D8"/>
    <w:rsid w:val="00FB5D26"/>
    <w:rsid w:val="00FB5EF0"/>
    <w:rsid w:val="00FB7B8E"/>
    <w:rsid w:val="00FB7D2F"/>
    <w:rsid w:val="00FC0031"/>
    <w:rsid w:val="00FC016C"/>
    <w:rsid w:val="00FC065C"/>
    <w:rsid w:val="00FC0F0D"/>
    <w:rsid w:val="00FC2162"/>
    <w:rsid w:val="00FC21F5"/>
    <w:rsid w:val="00FC23A0"/>
    <w:rsid w:val="00FC35AF"/>
    <w:rsid w:val="00FC3CB2"/>
    <w:rsid w:val="00FC417E"/>
    <w:rsid w:val="00FC475E"/>
    <w:rsid w:val="00FC542F"/>
    <w:rsid w:val="00FC5573"/>
    <w:rsid w:val="00FC6735"/>
    <w:rsid w:val="00FC7456"/>
    <w:rsid w:val="00FC74A3"/>
    <w:rsid w:val="00FC7564"/>
    <w:rsid w:val="00FD0308"/>
    <w:rsid w:val="00FD031E"/>
    <w:rsid w:val="00FD1240"/>
    <w:rsid w:val="00FD1407"/>
    <w:rsid w:val="00FD1441"/>
    <w:rsid w:val="00FD1FC8"/>
    <w:rsid w:val="00FD228D"/>
    <w:rsid w:val="00FD2A5C"/>
    <w:rsid w:val="00FD36DE"/>
    <w:rsid w:val="00FD3B97"/>
    <w:rsid w:val="00FD3F77"/>
    <w:rsid w:val="00FD3F7B"/>
    <w:rsid w:val="00FD4222"/>
    <w:rsid w:val="00FD4796"/>
    <w:rsid w:val="00FD4BA6"/>
    <w:rsid w:val="00FD5259"/>
    <w:rsid w:val="00FD61DB"/>
    <w:rsid w:val="00FD6EBB"/>
    <w:rsid w:val="00FD72A6"/>
    <w:rsid w:val="00FD7514"/>
    <w:rsid w:val="00FD79F2"/>
    <w:rsid w:val="00FE1855"/>
    <w:rsid w:val="00FE1B51"/>
    <w:rsid w:val="00FE2681"/>
    <w:rsid w:val="00FE2DFF"/>
    <w:rsid w:val="00FE3481"/>
    <w:rsid w:val="00FE3FCA"/>
    <w:rsid w:val="00FE5377"/>
    <w:rsid w:val="00FE59FB"/>
    <w:rsid w:val="00FE5A62"/>
    <w:rsid w:val="00FE5E33"/>
    <w:rsid w:val="00FE5EA7"/>
    <w:rsid w:val="00FE6351"/>
    <w:rsid w:val="00FE6394"/>
    <w:rsid w:val="00FE6BC3"/>
    <w:rsid w:val="00FE767C"/>
    <w:rsid w:val="00FE7926"/>
    <w:rsid w:val="00FE7EAD"/>
    <w:rsid w:val="00FE7FBF"/>
    <w:rsid w:val="00FF10E6"/>
    <w:rsid w:val="00FF1286"/>
    <w:rsid w:val="00FF1443"/>
    <w:rsid w:val="00FF1B88"/>
    <w:rsid w:val="00FF1F5C"/>
    <w:rsid w:val="00FF2250"/>
    <w:rsid w:val="00FF24B6"/>
    <w:rsid w:val="00FF2917"/>
    <w:rsid w:val="00FF2986"/>
    <w:rsid w:val="00FF2B2E"/>
    <w:rsid w:val="00FF2B40"/>
    <w:rsid w:val="00FF2B88"/>
    <w:rsid w:val="00FF2F65"/>
    <w:rsid w:val="00FF35BB"/>
    <w:rsid w:val="00FF5D70"/>
    <w:rsid w:val="00FF65E5"/>
    <w:rsid w:val="00FF6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8"/>
    <w:pPr>
      <w:ind w:left="720"/>
      <w:contextualSpacing/>
    </w:pPr>
  </w:style>
  <w:style w:type="table" w:styleId="TableGrid">
    <w:name w:val="Table Grid"/>
    <w:basedOn w:val="TableNormal"/>
    <w:uiPriority w:val="59"/>
    <w:rsid w:val="001445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92492CD6CDA4A8531F715238B1627" ma:contentTypeVersion="2" ma:contentTypeDescription="Create a new document." ma:contentTypeScope="" ma:versionID="1ab19113902dfdebbd2ca7bebdbc02cb">
  <xsd:schema xmlns:xsd="http://www.w3.org/2001/XMLSchema" xmlns:p="http://schemas.microsoft.com/office/2006/metadata/properties" xmlns:ns2="9e0f7a31-e215-45ff-87e8-31b6ced9b0ea" xmlns:ns3="http://schemas.microsoft.com/sharepoint/v3/fields" targetNamespace="http://schemas.microsoft.com/office/2006/metadata/properties" ma:root="true" ma:fieldsID="b2ce326466fd004fc9e2a2c107cc0a4b" ns2:_="" ns3:_="">
    <xsd:import namespace="9e0f7a31-e215-45ff-87e8-31b6ced9b0ea"/>
    <xsd:import namespace="http://schemas.microsoft.com/sharepoint/v3/fields"/>
    <xsd:element name="properties">
      <xsd:complexType>
        <xsd:sequence>
          <xsd:element name="documentManagement">
            <xsd:complexType>
              <xsd:all>
                <xsd:element ref="ns2:Document_x0020_Type" minOccurs="0"/>
                <xsd:element ref="ns3:_Status" minOccurs="0"/>
              </xsd:all>
            </xsd:complexType>
          </xsd:element>
        </xsd:sequence>
      </xsd:complexType>
    </xsd:element>
  </xsd:schema>
  <xsd:schema xmlns:xsd="http://www.w3.org/2001/XMLSchema" xmlns:dms="http://schemas.microsoft.com/office/2006/documentManagement/types" targetNamespace="9e0f7a31-e215-45ff-87e8-31b6ced9b0ea"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Status xmlns="http://schemas.microsoft.com/sharepoint/v3/fields">Not Started</_Status>
    <Document_x0020_Type xmlns="9e0f7a31-e215-45ff-87e8-31b6ced9b0ea" xsi:nil="true"/>
  </documentManagement>
</p:properties>
</file>

<file path=customXml/itemProps1.xml><?xml version="1.0" encoding="utf-8"?>
<ds:datastoreItem xmlns:ds="http://schemas.openxmlformats.org/officeDocument/2006/customXml" ds:itemID="{CFCD7DE3-8752-420E-A3DE-E7EE8DAF3B4C}">
  <ds:schemaRefs>
    <ds:schemaRef ds:uri="http://schemas.microsoft.com/sharepoint/v3/contenttype/forms"/>
  </ds:schemaRefs>
</ds:datastoreItem>
</file>

<file path=customXml/itemProps2.xml><?xml version="1.0" encoding="utf-8"?>
<ds:datastoreItem xmlns:ds="http://schemas.openxmlformats.org/officeDocument/2006/customXml" ds:itemID="{6D5D2B09-762A-4184-B81E-DD94B767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f7a31-e215-45ff-87e8-31b6ced9b0e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E069B1-B2C3-4FA3-868E-C8378760A328}">
  <ds:schemaRefs>
    <ds:schemaRef ds:uri="http://schemas.microsoft.com/office/2006/metadata/properties"/>
    <ds:schemaRef ds:uri="http://schemas.microsoft.com/sharepoint/v3/fields"/>
    <ds:schemaRef ds:uri="9e0f7a31-e215-45ff-87e8-31b6ced9b0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Bollettino</dc:creator>
  <cp:keywords/>
  <dc:description/>
  <cp:lastModifiedBy>Jeanne Mackey</cp:lastModifiedBy>
  <cp:revision>2</cp:revision>
  <dcterms:created xsi:type="dcterms:W3CDTF">2011-02-10T20:41:00Z</dcterms:created>
  <dcterms:modified xsi:type="dcterms:W3CDTF">2011-02-10T20:41:00Z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0x010100B3092492CD6CDA4A8531F715238B1627</vt:lpwstr>
  </property>
</Properties>
</file>